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2CD4C" w14:textId="77777777" w:rsidR="00F82634" w:rsidRPr="00265089" w:rsidRDefault="00F82634" w:rsidP="00F82634">
      <w:pPr>
        <w:pStyle w:val="BodyText"/>
        <w:ind w:left="4474"/>
        <w:rPr>
          <w:sz w:val="20"/>
        </w:rPr>
      </w:pPr>
      <w:r w:rsidRPr="00265089">
        <w:rPr>
          <w:noProof/>
          <w:sz w:val="20"/>
        </w:rPr>
        <w:drawing>
          <wp:anchor distT="0" distB="0" distL="114300" distR="114300" simplePos="0" relativeHeight="251658240" behindDoc="1" locked="0" layoutInCell="1" allowOverlap="1" wp14:anchorId="4FD6E1EE" wp14:editId="242A6949">
            <wp:simplePos x="0" y="0"/>
            <wp:positionH relativeFrom="margin">
              <wp:align>center</wp:align>
            </wp:positionH>
            <wp:positionV relativeFrom="paragraph">
              <wp:posOffset>12700</wp:posOffset>
            </wp:positionV>
            <wp:extent cx="990600" cy="1012458"/>
            <wp:effectExtent l="0" t="0" r="0" b="0"/>
            <wp:wrapTight wrapText="bothSides">
              <wp:wrapPolygon edited="0">
                <wp:start x="0" y="0"/>
                <wp:lineTo x="0" y="21139"/>
                <wp:lineTo x="21185" y="21139"/>
                <wp:lineTo x="21185" y="0"/>
                <wp:lineTo x="0" y="0"/>
              </wp:wrapPolygon>
            </wp:wrapTight>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1012458"/>
                    </a:xfrm>
                    <a:prstGeom prst="rect">
                      <a:avLst/>
                    </a:prstGeom>
                  </pic:spPr>
                </pic:pic>
              </a:graphicData>
            </a:graphic>
          </wp:anchor>
        </w:drawing>
      </w:r>
    </w:p>
    <w:p w14:paraId="737AE101" w14:textId="77777777" w:rsidR="00F82634" w:rsidRPr="00265089" w:rsidRDefault="00F82634" w:rsidP="00F82634">
      <w:pPr>
        <w:spacing w:before="155" w:line="276" w:lineRule="auto"/>
        <w:ind w:left="1090" w:firstLine="1"/>
        <w:jc w:val="center"/>
        <w:rPr>
          <w:b/>
          <w:sz w:val="24"/>
        </w:rPr>
      </w:pPr>
    </w:p>
    <w:p w14:paraId="43EA94CE" w14:textId="77777777" w:rsidR="00265089" w:rsidRPr="00265089" w:rsidRDefault="00265089" w:rsidP="00F82634">
      <w:pPr>
        <w:spacing w:before="155" w:line="276" w:lineRule="auto"/>
        <w:ind w:left="1090" w:firstLine="1"/>
        <w:jc w:val="center"/>
        <w:rPr>
          <w:b/>
          <w:sz w:val="28"/>
        </w:rPr>
      </w:pPr>
    </w:p>
    <w:p w14:paraId="685D0CE7" w14:textId="77777777" w:rsidR="00265089" w:rsidRPr="00265089" w:rsidRDefault="00265089" w:rsidP="00F82634">
      <w:pPr>
        <w:spacing w:before="155" w:line="276" w:lineRule="auto"/>
        <w:ind w:left="1090" w:firstLine="1"/>
        <w:jc w:val="center"/>
        <w:rPr>
          <w:b/>
          <w:sz w:val="28"/>
        </w:rPr>
      </w:pPr>
    </w:p>
    <w:p w14:paraId="4C16E211" w14:textId="195B8DD6" w:rsidR="00F82634" w:rsidRPr="00265089" w:rsidRDefault="00F82634" w:rsidP="00265089">
      <w:pPr>
        <w:spacing w:before="155" w:line="276" w:lineRule="auto"/>
        <w:ind w:firstLine="1"/>
        <w:jc w:val="center"/>
        <w:rPr>
          <w:b/>
          <w:sz w:val="24"/>
        </w:rPr>
      </w:pPr>
      <w:r w:rsidRPr="00265089">
        <w:rPr>
          <w:b/>
          <w:sz w:val="28"/>
        </w:rPr>
        <w:t>EASTERN UNIVERSITY, SRI LANKA</w:t>
      </w:r>
    </w:p>
    <w:p w14:paraId="24EB8603" w14:textId="77777777" w:rsidR="00F82634" w:rsidRPr="00265089" w:rsidRDefault="00F82634" w:rsidP="00F82634">
      <w:pPr>
        <w:spacing w:before="1"/>
        <w:ind w:left="590"/>
        <w:jc w:val="center"/>
        <w:rPr>
          <w:b/>
          <w:sz w:val="24"/>
        </w:rPr>
      </w:pPr>
    </w:p>
    <w:p w14:paraId="7A80E0C7" w14:textId="65832C83" w:rsidR="00F82634" w:rsidRPr="00265089" w:rsidRDefault="001F62A3" w:rsidP="00265089">
      <w:pPr>
        <w:spacing w:before="1"/>
        <w:jc w:val="center"/>
        <w:rPr>
          <w:b/>
          <w:sz w:val="24"/>
        </w:rPr>
      </w:pPr>
      <w:r w:rsidRPr="00265089">
        <w:rPr>
          <w:b/>
          <w:sz w:val="24"/>
        </w:rPr>
        <w:t>INVITATION FOR BIDS (IFB)</w:t>
      </w:r>
    </w:p>
    <w:p w14:paraId="3D3C1B45" w14:textId="77777777" w:rsidR="00F82634" w:rsidRPr="00265089" w:rsidRDefault="00F82634" w:rsidP="00F82634">
      <w:pPr>
        <w:pStyle w:val="BodyText"/>
        <w:spacing w:before="11"/>
        <w:rPr>
          <w:b/>
          <w:sz w:val="20"/>
          <w:szCs w:val="12"/>
        </w:rPr>
      </w:pPr>
    </w:p>
    <w:p w14:paraId="45EEEBF9" w14:textId="77777777" w:rsidR="00F82634" w:rsidRPr="00265089" w:rsidRDefault="00F82634" w:rsidP="00F82634">
      <w:pPr>
        <w:ind w:left="590"/>
        <w:jc w:val="center"/>
        <w:rPr>
          <w:b/>
          <w:sz w:val="24"/>
        </w:rPr>
      </w:pPr>
    </w:p>
    <w:p w14:paraId="79DF9B5A" w14:textId="225AB293" w:rsidR="00F82634" w:rsidRPr="00265089" w:rsidRDefault="00F82634" w:rsidP="00F82634">
      <w:pPr>
        <w:pStyle w:val="BodyText"/>
        <w:jc w:val="both"/>
        <w:rPr>
          <w:b/>
          <w:sz w:val="24"/>
          <w:szCs w:val="24"/>
        </w:rPr>
      </w:pPr>
      <w:r w:rsidRPr="00265089">
        <w:t>The Chairman, Department Procurement Committee on behalf of the Eastern University, Sri Lanka   invites sealed bids from interested eligible and qualified bidders for</w:t>
      </w:r>
      <w:r w:rsidR="007F2867" w:rsidRPr="00265089">
        <w:rPr>
          <w:b/>
          <w:sz w:val="24"/>
          <w:szCs w:val="24"/>
        </w:rPr>
        <w:t xml:space="preserve"> the following Bids </w:t>
      </w:r>
      <w:r w:rsidRPr="00265089">
        <w:rPr>
          <w:sz w:val="24"/>
          <w:szCs w:val="24"/>
        </w:rPr>
        <w:t>through National Competitive Bidding Method (NCB)</w:t>
      </w:r>
      <w:r w:rsidR="004248BB">
        <w:rPr>
          <w:sz w:val="24"/>
          <w:szCs w:val="24"/>
        </w:rPr>
        <w:t>.</w:t>
      </w:r>
    </w:p>
    <w:p w14:paraId="1257BB1E" w14:textId="77777777" w:rsidR="00F82634" w:rsidRPr="00265089" w:rsidRDefault="00F82634" w:rsidP="00F82634">
      <w:pPr>
        <w:pStyle w:val="BodyText"/>
        <w:ind w:left="-567"/>
        <w:jc w:val="both"/>
        <w:rPr>
          <w:sz w:val="24"/>
          <w:szCs w:val="24"/>
        </w:rPr>
      </w:pPr>
    </w:p>
    <w:p w14:paraId="4AB22545" w14:textId="77777777" w:rsidR="007F2867" w:rsidRPr="00265089" w:rsidRDefault="007F2867" w:rsidP="00F82634">
      <w:pPr>
        <w:pStyle w:val="BodyText"/>
        <w:ind w:left="-567"/>
        <w:jc w:val="both"/>
        <w:rPr>
          <w:sz w:val="24"/>
          <w:szCs w:val="24"/>
        </w:rPr>
      </w:pPr>
      <w:r w:rsidRPr="00265089">
        <w:rPr>
          <w:sz w:val="24"/>
          <w:szCs w:val="24"/>
        </w:rPr>
        <w:tab/>
      </w:r>
    </w:p>
    <w:tbl>
      <w:tblPr>
        <w:tblStyle w:val="TableGrid"/>
        <w:tblW w:w="10530" w:type="dxa"/>
        <w:tblInd w:w="-185" w:type="dxa"/>
        <w:tblLayout w:type="fixed"/>
        <w:tblLook w:val="04A0" w:firstRow="1" w:lastRow="0" w:firstColumn="1" w:lastColumn="0" w:noHBand="0" w:noVBand="1"/>
      </w:tblPr>
      <w:tblGrid>
        <w:gridCol w:w="630"/>
        <w:gridCol w:w="4230"/>
        <w:gridCol w:w="3510"/>
        <w:gridCol w:w="2160"/>
      </w:tblGrid>
      <w:tr w:rsidR="00265089" w:rsidRPr="00265089" w14:paraId="18CCF204" w14:textId="77777777" w:rsidTr="00265089">
        <w:tc>
          <w:tcPr>
            <w:tcW w:w="630" w:type="dxa"/>
          </w:tcPr>
          <w:p w14:paraId="2F4CAAD3" w14:textId="6781178D" w:rsidR="007F2867" w:rsidRPr="00265089" w:rsidRDefault="007F2867" w:rsidP="00F82634">
            <w:pPr>
              <w:pStyle w:val="BodyText"/>
              <w:jc w:val="both"/>
              <w:rPr>
                <w:b/>
                <w:bCs/>
                <w:sz w:val="24"/>
                <w:szCs w:val="24"/>
              </w:rPr>
            </w:pPr>
            <w:r w:rsidRPr="00265089">
              <w:rPr>
                <w:b/>
                <w:bCs/>
                <w:sz w:val="24"/>
                <w:szCs w:val="24"/>
              </w:rPr>
              <w:t>N</w:t>
            </w:r>
            <w:r w:rsidR="00265089" w:rsidRPr="00265089">
              <w:rPr>
                <w:b/>
                <w:bCs/>
                <w:sz w:val="24"/>
                <w:szCs w:val="24"/>
              </w:rPr>
              <w:t>o.</w:t>
            </w:r>
          </w:p>
        </w:tc>
        <w:tc>
          <w:tcPr>
            <w:tcW w:w="4230" w:type="dxa"/>
          </w:tcPr>
          <w:p w14:paraId="2B422391" w14:textId="77777777" w:rsidR="007F2867" w:rsidRPr="00265089" w:rsidRDefault="007F2867" w:rsidP="00265089">
            <w:pPr>
              <w:pStyle w:val="BodyText"/>
              <w:jc w:val="center"/>
              <w:rPr>
                <w:b/>
                <w:bCs/>
                <w:sz w:val="24"/>
                <w:szCs w:val="24"/>
              </w:rPr>
            </w:pPr>
            <w:r w:rsidRPr="00265089">
              <w:rPr>
                <w:b/>
                <w:bCs/>
                <w:sz w:val="24"/>
                <w:szCs w:val="24"/>
              </w:rPr>
              <w:t>Description</w:t>
            </w:r>
          </w:p>
        </w:tc>
        <w:tc>
          <w:tcPr>
            <w:tcW w:w="3510" w:type="dxa"/>
          </w:tcPr>
          <w:p w14:paraId="235B2D05" w14:textId="77777777" w:rsidR="007F2867" w:rsidRPr="00265089" w:rsidRDefault="007F2867" w:rsidP="00F82634">
            <w:pPr>
              <w:pStyle w:val="BodyText"/>
              <w:jc w:val="both"/>
              <w:rPr>
                <w:b/>
                <w:bCs/>
                <w:sz w:val="24"/>
                <w:szCs w:val="24"/>
              </w:rPr>
            </w:pPr>
            <w:r w:rsidRPr="00265089">
              <w:rPr>
                <w:b/>
                <w:bCs/>
                <w:sz w:val="24"/>
                <w:szCs w:val="24"/>
              </w:rPr>
              <w:t>Bid Number</w:t>
            </w:r>
          </w:p>
        </w:tc>
        <w:tc>
          <w:tcPr>
            <w:tcW w:w="2160" w:type="dxa"/>
          </w:tcPr>
          <w:p w14:paraId="7BDAED42" w14:textId="77777777" w:rsidR="007F2867" w:rsidRPr="00265089" w:rsidRDefault="007F2867" w:rsidP="00F82634">
            <w:pPr>
              <w:pStyle w:val="BodyText"/>
              <w:jc w:val="both"/>
              <w:rPr>
                <w:b/>
                <w:bCs/>
                <w:sz w:val="24"/>
                <w:szCs w:val="24"/>
              </w:rPr>
            </w:pPr>
            <w:r w:rsidRPr="00265089">
              <w:rPr>
                <w:b/>
                <w:bCs/>
                <w:sz w:val="24"/>
                <w:szCs w:val="24"/>
              </w:rPr>
              <w:t>Bid Security</w:t>
            </w:r>
          </w:p>
        </w:tc>
      </w:tr>
      <w:tr w:rsidR="00265089" w:rsidRPr="00265089" w14:paraId="70A21421" w14:textId="77777777" w:rsidTr="00265089">
        <w:tc>
          <w:tcPr>
            <w:tcW w:w="630" w:type="dxa"/>
          </w:tcPr>
          <w:p w14:paraId="096D52CE" w14:textId="77777777" w:rsidR="007447A2" w:rsidRPr="00265089" w:rsidRDefault="007447A2" w:rsidP="00F82634">
            <w:pPr>
              <w:pStyle w:val="BodyText"/>
              <w:jc w:val="both"/>
              <w:rPr>
                <w:sz w:val="24"/>
                <w:szCs w:val="24"/>
              </w:rPr>
            </w:pPr>
            <w:r w:rsidRPr="00265089">
              <w:rPr>
                <w:sz w:val="24"/>
                <w:szCs w:val="24"/>
              </w:rPr>
              <w:t>01</w:t>
            </w:r>
          </w:p>
        </w:tc>
        <w:tc>
          <w:tcPr>
            <w:tcW w:w="4230" w:type="dxa"/>
          </w:tcPr>
          <w:p w14:paraId="420E6A06" w14:textId="77777777" w:rsidR="007447A2" w:rsidRPr="00265089" w:rsidRDefault="007447A2" w:rsidP="00265089">
            <w:pPr>
              <w:pStyle w:val="BodyText"/>
              <w:rPr>
                <w:sz w:val="24"/>
                <w:szCs w:val="24"/>
              </w:rPr>
            </w:pPr>
            <w:r w:rsidRPr="00265089">
              <w:t xml:space="preserve"> </w:t>
            </w:r>
            <w:r w:rsidRPr="00265089">
              <w:rPr>
                <w:b/>
                <w:sz w:val="24"/>
                <w:szCs w:val="24"/>
              </w:rPr>
              <w:t xml:space="preserve">SUPPLY AND INSTALLATION OF BOARD ROOM TABLE, CHAIRS, AND INTERIOR DESIGNING WORK </w:t>
            </w:r>
          </w:p>
        </w:tc>
        <w:tc>
          <w:tcPr>
            <w:tcW w:w="3510" w:type="dxa"/>
          </w:tcPr>
          <w:p w14:paraId="3E064311" w14:textId="77777777" w:rsidR="007447A2" w:rsidRPr="00265089" w:rsidRDefault="007447A2" w:rsidP="007F2867">
            <w:pPr>
              <w:ind w:left="99" w:right="72"/>
              <w:rPr>
                <w:b/>
                <w:sz w:val="24"/>
              </w:rPr>
            </w:pPr>
            <w:r w:rsidRPr="00265089">
              <w:rPr>
                <w:b/>
                <w:sz w:val="24"/>
              </w:rPr>
              <w:t>EUSL/NCB/FHCS/BOARD ROOFURNITURE/2024/01</w:t>
            </w:r>
          </w:p>
          <w:p w14:paraId="1147C9AE" w14:textId="77777777" w:rsidR="007447A2" w:rsidRPr="00265089" w:rsidRDefault="007447A2" w:rsidP="00F82634">
            <w:pPr>
              <w:pStyle w:val="BodyText"/>
              <w:jc w:val="both"/>
              <w:rPr>
                <w:sz w:val="24"/>
                <w:szCs w:val="24"/>
              </w:rPr>
            </w:pPr>
          </w:p>
        </w:tc>
        <w:tc>
          <w:tcPr>
            <w:tcW w:w="2160" w:type="dxa"/>
            <w:vMerge w:val="restart"/>
          </w:tcPr>
          <w:p w14:paraId="0A10DE46" w14:textId="77777777" w:rsidR="007447A2" w:rsidRPr="00265089" w:rsidRDefault="007447A2" w:rsidP="007F2867">
            <w:pPr>
              <w:pStyle w:val="ListParagraph"/>
              <w:tabs>
                <w:tab w:val="left" w:pos="1170"/>
              </w:tabs>
              <w:ind w:left="-18" w:hanging="90"/>
              <w:jc w:val="both"/>
              <w:rPr>
                <w:bCs/>
                <w:sz w:val="24"/>
                <w:szCs w:val="24"/>
              </w:rPr>
            </w:pPr>
          </w:p>
          <w:p w14:paraId="442BD089" w14:textId="77777777" w:rsidR="007447A2" w:rsidRPr="00265089" w:rsidRDefault="007447A2" w:rsidP="007F2867">
            <w:pPr>
              <w:pStyle w:val="ListParagraph"/>
              <w:tabs>
                <w:tab w:val="left" w:pos="1170"/>
              </w:tabs>
              <w:ind w:left="-18" w:hanging="90"/>
              <w:jc w:val="both"/>
              <w:rPr>
                <w:bCs/>
                <w:sz w:val="24"/>
                <w:szCs w:val="24"/>
              </w:rPr>
            </w:pPr>
          </w:p>
          <w:p w14:paraId="5FEBFEF2" w14:textId="77777777" w:rsidR="007447A2" w:rsidRPr="00265089" w:rsidRDefault="007447A2" w:rsidP="007F2867">
            <w:pPr>
              <w:pStyle w:val="ListParagraph"/>
              <w:tabs>
                <w:tab w:val="left" w:pos="1170"/>
              </w:tabs>
              <w:ind w:left="-18" w:hanging="90"/>
              <w:jc w:val="both"/>
              <w:rPr>
                <w:bCs/>
                <w:sz w:val="24"/>
                <w:szCs w:val="24"/>
              </w:rPr>
            </w:pPr>
          </w:p>
          <w:p w14:paraId="7BA06852" w14:textId="77777777" w:rsidR="007447A2" w:rsidRPr="00265089" w:rsidRDefault="007447A2" w:rsidP="007F2867">
            <w:pPr>
              <w:pStyle w:val="ListParagraph"/>
              <w:tabs>
                <w:tab w:val="left" w:pos="1170"/>
              </w:tabs>
              <w:ind w:left="-18" w:hanging="90"/>
              <w:jc w:val="both"/>
              <w:rPr>
                <w:bCs/>
                <w:sz w:val="24"/>
                <w:szCs w:val="24"/>
              </w:rPr>
            </w:pPr>
          </w:p>
          <w:p w14:paraId="53CF0CE5" w14:textId="77777777" w:rsidR="007447A2" w:rsidRPr="00265089" w:rsidRDefault="007447A2" w:rsidP="007F2867">
            <w:pPr>
              <w:pStyle w:val="ListParagraph"/>
              <w:tabs>
                <w:tab w:val="left" w:pos="1170"/>
              </w:tabs>
              <w:ind w:left="-18" w:hanging="90"/>
              <w:jc w:val="both"/>
              <w:rPr>
                <w:bCs/>
                <w:sz w:val="24"/>
                <w:szCs w:val="24"/>
              </w:rPr>
            </w:pPr>
          </w:p>
          <w:p w14:paraId="492E97D0" w14:textId="77777777" w:rsidR="007447A2" w:rsidRPr="00265089" w:rsidRDefault="007447A2" w:rsidP="007F2867">
            <w:pPr>
              <w:pStyle w:val="ListParagraph"/>
              <w:tabs>
                <w:tab w:val="left" w:pos="1170"/>
              </w:tabs>
              <w:ind w:left="-18" w:hanging="90"/>
              <w:jc w:val="both"/>
              <w:rPr>
                <w:bCs/>
                <w:sz w:val="24"/>
                <w:szCs w:val="24"/>
              </w:rPr>
            </w:pPr>
          </w:p>
          <w:p w14:paraId="1B82F29D" w14:textId="77777777" w:rsidR="007447A2" w:rsidRPr="00265089" w:rsidRDefault="007447A2" w:rsidP="007F2867">
            <w:pPr>
              <w:pStyle w:val="ListParagraph"/>
              <w:tabs>
                <w:tab w:val="left" w:pos="1170"/>
              </w:tabs>
              <w:ind w:left="-18" w:hanging="90"/>
              <w:jc w:val="both"/>
              <w:rPr>
                <w:bCs/>
                <w:sz w:val="24"/>
                <w:szCs w:val="24"/>
              </w:rPr>
            </w:pPr>
          </w:p>
          <w:p w14:paraId="09A221AB" w14:textId="77777777" w:rsidR="007447A2" w:rsidRPr="00265089" w:rsidRDefault="007447A2" w:rsidP="007F2867">
            <w:pPr>
              <w:pStyle w:val="ListParagraph"/>
              <w:tabs>
                <w:tab w:val="left" w:pos="1170"/>
              </w:tabs>
              <w:ind w:left="-18" w:hanging="90"/>
              <w:jc w:val="both"/>
              <w:rPr>
                <w:bCs/>
                <w:sz w:val="24"/>
                <w:szCs w:val="24"/>
              </w:rPr>
            </w:pPr>
          </w:p>
          <w:p w14:paraId="2BF24C2D" w14:textId="77777777" w:rsidR="007447A2" w:rsidRPr="00265089" w:rsidRDefault="007447A2" w:rsidP="007F2867">
            <w:pPr>
              <w:pStyle w:val="ListParagraph"/>
              <w:tabs>
                <w:tab w:val="left" w:pos="1170"/>
              </w:tabs>
              <w:ind w:left="-18" w:hanging="90"/>
              <w:jc w:val="both"/>
              <w:rPr>
                <w:bCs/>
                <w:sz w:val="24"/>
                <w:szCs w:val="24"/>
              </w:rPr>
            </w:pPr>
            <w:r w:rsidRPr="00265089">
              <w:rPr>
                <w:bCs/>
                <w:sz w:val="24"/>
                <w:szCs w:val="24"/>
              </w:rPr>
              <w:t xml:space="preserve">Amount of Bid Security </w:t>
            </w:r>
            <w:r w:rsidRPr="00265089">
              <w:rPr>
                <w:b/>
                <w:sz w:val="24"/>
                <w:szCs w:val="24"/>
              </w:rPr>
              <w:t>(LKR) - 1%</w:t>
            </w:r>
            <w:r w:rsidRPr="00265089">
              <w:rPr>
                <w:bCs/>
                <w:sz w:val="24"/>
                <w:szCs w:val="24"/>
              </w:rPr>
              <w:t xml:space="preserve"> of the total quoted amount of the bid concerned.</w:t>
            </w:r>
          </w:p>
          <w:p w14:paraId="096136E3" w14:textId="77777777" w:rsidR="007447A2" w:rsidRPr="00265089" w:rsidRDefault="007447A2" w:rsidP="007F2867">
            <w:pPr>
              <w:pStyle w:val="ListParagraph"/>
              <w:tabs>
                <w:tab w:val="left" w:pos="1170"/>
              </w:tabs>
              <w:ind w:left="162" w:hanging="90"/>
              <w:jc w:val="both"/>
              <w:rPr>
                <w:bCs/>
                <w:sz w:val="24"/>
                <w:szCs w:val="24"/>
              </w:rPr>
            </w:pPr>
          </w:p>
          <w:p w14:paraId="71836273" w14:textId="77777777" w:rsidR="007447A2" w:rsidRPr="00265089" w:rsidRDefault="007447A2" w:rsidP="007F2867">
            <w:pPr>
              <w:pStyle w:val="ListParagraph"/>
              <w:tabs>
                <w:tab w:val="left" w:pos="1170"/>
              </w:tabs>
              <w:ind w:left="162" w:hanging="90"/>
              <w:jc w:val="both"/>
              <w:rPr>
                <w:bCs/>
                <w:sz w:val="24"/>
                <w:szCs w:val="24"/>
              </w:rPr>
            </w:pPr>
          </w:p>
          <w:p w14:paraId="5864DAA0" w14:textId="77777777" w:rsidR="007447A2" w:rsidRPr="00265089" w:rsidRDefault="007447A2" w:rsidP="007F2867">
            <w:pPr>
              <w:pStyle w:val="ListParagraph"/>
              <w:tabs>
                <w:tab w:val="left" w:pos="1170"/>
              </w:tabs>
              <w:ind w:left="162" w:hanging="90"/>
              <w:jc w:val="both"/>
              <w:rPr>
                <w:bCs/>
                <w:sz w:val="24"/>
                <w:szCs w:val="24"/>
              </w:rPr>
            </w:pPr>
          </w:p>
          <w:p w14:paraId="302407EA" w14:textId="77777777" w:rsidR="007447A2" w:rsidRPr="00265089" w:rsidRDefault="007447A2" w:rsidP="007F2867">
            <w:pPr>
              <w:pStyle w:val="ListParagraph"/>
              <w:tabs>
                <w:tab w:val="left" w:pos="1170"/>
              </w:tabs>
              <w:ind w:left="162" w:hanging="90"/>
              <w:jc w:val="both"/>
              <w:rPr>
                <w:bCs/>
                <w:sz w:val="24"/>
                <w:szCs w:val="24"/>
              </w:rPr>
            </w:pPr>
          </w:p>
          <w:p w14:paraId="33F457F7" w14:textId="77777777" w:rsidR="007447A2" w:rsidRPr="00265089" w:rsidRDefault="007447A2" w:rsidP="007F2867">
            <w:pPr>
              <w:pStyle w:val="ListParagraph"/>
              <w:tabs>
                <w:tab w:val="left" w:pos="1170"/>
              </w:tabs>
              <w:ind w:left="162" w:hanging="90"/>
              <w:jc w:val="both"/>
              <w:rPr>
                <w:bCs/>
                <w:sz w:val="24"/>
                <w:szCs w:val="24"/>
              </w:rPr>
            </w:pPr>
          </w:p>
          <w:p w14:paraId="3FDF76C6" w14:textId="77777777" w:rsidR="007447A2" w:rsidRPr="00265089" w:rsidRDefault="007447A2" w:rsidP="007F2867">
            <w:pPr>
              <w:pStyle w:val="ListParagraph"/>
              <w:tabs>
                <w:tab w:val="left" w:pos="1170"/>
              </w:tabs>
              <w:ind w:left="162" w:hanging="90"/>
              <w:jc w:val="both"/>
              <w:rPr>
                <w:bCs/>
                <w:sz w:val="24"/>
                <w:szCs w:val="24"/>
              </w:rPr>
            </w:pPr>
            <w:r w:rsidRPr="00265089">
              <w:rPr>
                <w:bCs/>
                <w:sz w:val="24"/>
                <w:szCs w:val="24"/>
              </w:rPr>
              <w:t>Validity period of the Bid Security should be up to 28.11.2024</w:t>
            </w:r>
          </w:p>
          <w:p w14:paraId="7ADC4DD0" w14:textId="77777777" w:rsidR="007447A2" w:rsidRPr="00265089" w:rsidRDefault="007447A2" w:rsidP="00F82634">
            <w:pPr>
              <w:pStyle w:val="BodyText"/>
              <w:jc w:val="both"/>
              <w:rPr>
                <w:sz w:val="24"/>
                <w:szCs w:val="24"/>
              </w:rPr>
            </w:pPr>
          </w:p>
        </w:tc>
      </w:tr>
      <w:tr w:rsidR="00265089" w:rsidRPr="00265089" w14:paraId="4664575F" w14:textId="77777777" w:rsidTr="00265089">
        <w:tc>
          <w:tcPr>
            <w:tcW w:w="630" w:type="dxa"/>
          </w:tcPr>
          <w:p w14:paraId="14EB21AA" w14:textId="77777777" w:rsidR="007447A2" w:rsidRPr="00265089" w:rsidRDefault="007447A2" w:rsidP="00F82634">
            <w:pPr>
              <w:pStyle w:val="BodyText"/>
              <w:jc w:val="both"/>
              <w:rPr>
                <w:sz w:val="24"/>
                <w:szCs w:val="24"/>
              </w:rPr>
            </w:pPr>
            <w:r w:rsidRPr="00265089">
              <w:rPr>
                <w:sz w:val="24"/>
                <w:szCs w:val="24"/>
              </w:rPr>
              <w:t>02</w:t>
            </w:r>
          </w:p>
        </w:tc>
        <w:tc>
          <w:tcPr>
            <w:tcW w:w="4230" w:type="dxa"/>
          </w:tcPr>
          <w:p w14:paraId="1B772AFC" w14:textId="77777777" w:rsidR="007447A2" w:rsidRPr="00265089" w:rsidRDefault="007447A2" w:rsidP="00265089">
            <w:pPr>
              <w:pStyle w:val="BodyText"/>
            </w:pPr>
            <w:r w:rsidRPr="00265089">
              <w:rPr>
                <w:b/>
                <w:sz w:val="24"/>
              </w:rPr>
              <w:t>SUPPLY, INSTALLATION AND COMMISSIONING OF COMPUTER AND UPS</w:t>
            </w:r>
          </w:p>
        </w:tc>
        <w:tc>
          <w:tcPr>
            <w:tcW w:w="3510" w:type="dxa"/>
          </w:tcPr>
          <w:p w14:paraId="45B8D02D" w14:textId="77777777" w:rsidR="007447A2" w:rsidRPr="00265089" w:rsidRDefault="007447A2" w:rsidP="00B23265">
            <w:pPr>
              <w:tabs>
                <w:tab w:val="left" w:pos="2322"/>
              </w:tabs>
              <w:ind w:left="72"/>
              <w:jc w:val="center"/>
              <w:rPr>
                <w:b/>
                <w:sz w:val="24"/>
              </w:rPr>
            </w:pPr>
            <w:r w:rsidRPr="00265089">
              <w:rPr>
                <w:b/>
                <w:sz w:val="24"/>
              </w:rPr>
              <w:t>EUSL/NCB/FHCS/COM &amp; UPS/2024/02</w:t>
            </w:r>
          </w:p>
          <w:p w14:paraId="5E1724E3" w14:textId="77777777" w:rsidR="007447A2" w:rsidRPr="00265089" w:rsidRDefault="007447A2" w:rsidP="007F2867">
            <w:pPr>
              <w:ind w:left="99" w:right="72"/>
              <w:rPr>
                <w:b/>
                <w:sz w:val="24"/>
              </w:rPr>
            </w:pPr>
          </w:p>
        </w:tc>
        <w:tc>
          <w:tcPr>
            <w:tcW w:w="2160" w:type="dxa"/>
            <w:vMerge/>
          </w:tcPr>
          <w:p w14:paraId="38EF10CD"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3D3C0B82" w14:textId="77777777" w:rsidTr="00265089">
        <w:tc>
          <w:tcPr>
            <w:tcW w:w="630" w:type="dxa"/>
          </w:tcPr>
          <w:p w14:paraId="1278BB9E" w14:textId="77777777" w:rsidR="007447A2" w:rsidRPr="00265089" w:rsidRDefault="007447A2" w:rsidP="00F82634">
            <w:pPr>
              <w:pStyle w:val="BodyText"/>
              <w:jc w:val="both"/>
              <w:rPr>
                <w:sz w:val="24"/>
                <w:szCs w:val="24"/>
              </w:rPr>
            </w:pPr>
            <w:r w:rsidRPr="00265089">
              <w:rPr>
                <w:sz w:val="24"/>
                <w:szCs w:val="24"/>
              </w:rPr>
              <w:t>03</w:t>
            </w:r>
          </w:p>
        </w:tc>
        <w:tc>
          <w:tcPr>
            <w:tcW w:w="4230" w:type="dxa"/>
          </w:tcPr>
          <w:p w14:paraId="3CC269A6" w14:textId="77777777" w:rsidR="007447A2" w:rsidRPr="00265089" w:rsidRDefault="007447A2" w:rsidP="00265089">
            <w:pPr>
              <w:pStyle w:val="BodyText"/>
              <w:rPr>
                <w:b/>
                <w:sz w:val="24"/>
              </w:rPr>
            </w:pPr>
            <w:r w:rsidRPr="00265089">
              <w:rPr>
                <w:b/>
                <w:sz w:val="24"/>
              </w:rPr>
              <w:t>SUPPLY AND INSTALLATION  OFFICE FURNITURE</w:t>
            </w:r>
          </w:p>
        </w:tc>
        <w:tc>
          <w:tcPr>
            <w:tcW w:w="3510" w:type="dxa"/>
          </w:tcPr>
          <w:p w14:paraId="095BE990" w14:textId="77777777" w:rsidR="007447A2" w:rsidRPr="00265089" w:rsidRDefault="007447A2" w:rsidP="00B23265">
            <w:pPr>
              <w:ind w:left="72" w:right="72"/>
              <w:jc w:val="center"/>
              <w:rPr>
                <w:b/>
                <w:sz w:val="24"/>
              </w:rPr>
            </w:pPr>
            <w:r w:rsidRPr="00265089">
              <w:rPr>
                <w:b/>
                <w:sz w:val="24"/>
              </w:rPr>
              <w:t>EUSL/NCB/FHCS/OFFICE FURNITURE /2024/03</w:t>
            </w:r>
          </w:p>
          <w:p w14:paraId="261BEE24" w14:textId="77777777" w:rsidR="007447A2" w:rsidRPr="00265089" w:rsidRDefault="007447A2" w:rsidP="00B23265">
            <w:pPr>
              <w:tabs>
                <w:tab w:val="left" w:pos="2322"/>
              </w:tabs>
              <w:ind w:left="72"/>
              <w:rPr>
                <w:b/>
                <w:sz w:val="24"/>
              </w:rPr>
            </w:pPr>
          </w:p>
        </w:tc>
        <w:tc>
          <w:tcPr>
            <w:tcW w:w="2160" w:type="dxa"/>
            <w:vMerge/>
          </w:tcPr>
          <w:p w14:paraId="188B90BB"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1E6718AB" w14:textId="77777777" w:rsidTr="00265089">
        <w:tc>
          <w:tcPr>
            <w:tcW w:w="630" w:type="dxa"/>
          </w:tcPr>
          <w:p w14:paraId="43924F32" w14:textId="77777777" w:rsidR="007447A2" w:rsidRPr="00265089" w:rsidRDefault="007447A2" w:rsidP="00F82634">
            <w:pPr>
              <w:pStyle w:val="BodyText"/>
              <w:jc w:val="both"/>
              <w:rPr>
                <w:sz w:val="24"/>
                <w:szCs w:val="24"/>
              </w:rPr>
            </w:pPr>
            <w:r w:rsidRPr="00265089">
              <w:rPr>
                <w:sz w:val="24"/>
                <w:szCs w:val="24"/>
              </w:rPr>
              <w:t>04</w:t>
            </w:r>
          </w:p>
        </w:tc>
        <w:tc>
          <w:tcPr>
            <w:tcW w:w="4230" w:type="dxa"/>
          </w:tcPr>
          <w:p w14:paraId="5EF50A41" w14:textId="77777777" w:rsidR="007447A2" w:rsidRPr="00265089" w:rsidRDefault="007447A2" w:rsidP="00265089">
            <w:pPr>
              <w:pStyle w:val="BodyText"/>
              <w:rPr>
                <w:b/>
                <w:sz w:val="24"/>
              </w:rPr>
            </w:pPr>
            <w:r w:rsidRPr="00265089">
              <w:rPr>
                <w:b/>
              </w:rPr>
              <w:t>DESIGN</w:t>
            </w:r>
            <w:r w:rsidRPr="00265089">
              <w:t xml:space="preserve">, </w:t>
            </w:r>
            <w:r w:rsidRPr="00265089">
              <w:rPr>
                <w:b/>
                <w:sz w:val="24"/>
              </w:rPr>
              <w:t>SUPPLY AND INSTALLATION OF LABORATORY FURNITURE</w:t>
            </w:r>
          </w:p>
        </w:tc>
        <w:tc>
          <w:tcPr>
            <w:tcW w:w="3510" w:type="dxa"/>
          </w:tcPr>
          <w:p w14:paraId="79973853" w14:textId="77777777" w:rsidR="007447A2" w:rsidRPr="00265089" w:rsidRDefault="007447A2" w:rsidP="00B23265">
            <w:pPr>
              <w:ind w:left="72" w:right="72"/>
              <w:jc w:val="center"/>
              <w:rPr>
                <w:b/>
                <w:sz w:val="24"/>
              </w:rPr>
            </w:pPr>
            <w:r w:rsidRPr="00265089">
              <w:rPr>
                <w:b/>
                <w:sz w:val="24"/>
              </w:rPr>
              <w:t>EUSL/NCB/FHCS/LAB FURNITURE-HB/2024/04</w:t>
            </w:r>
          </w:p>
        </w:tc>
        <w:tc>
          <w:tcPr>
            <w:tcW w:w="2160" w:type="dxa"/>
            <w:vMerge/>
          </w:tcPr>
          <w:p w14:paraId="3958CAC1"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71DDCB7A" w14:textId="77777777" w:rsidTr="00265089">
        <w:tc>
          <w:tcPr>
            <w:tcW w:w="630" w:type="dxa"/>
          </w:tcPr>
          <w:p w14:paraId="742A27B1" w14:textId="77777777" w:rsidR="007447A2" w:rsidRPr="00265089" w:rsidRDefault="007447A2" w:rsidP="00F82634">
            <w:pPr>
              <w:pStyle w:val="BodyText"/>
              <w:jc w:val="both"/>
              <w:rPr>
                <w:sz w:val="24"/>
                <w:szCs w:val="24"/>
              </w:rPr>
            </w:pPr>
            <w:r w:rsidRPr="00265089">
              <w:rPr>
                <w:sz w:val="24"/>
                <w:szCs w:val="24"/>
              </w:rPr>
              <w:t>05</w:t>
            </w:r>
          </w:p>
        </w:tc>
        <w:tc>
          <w:tcPr>
            <w:tcW w:w="4230" w:type="dxa"/>
          </w:tcPr>
          <w:p w14:paraId="1041ADC3" w14:textId="77777777" w:rsidR="007447A2" w:rsidRPr="00265089" w:rsidRDefault="007447A2" w:rsidP="00265089">
            <w:pPr>
              <w:rPr>
                <w:b/>
                <w:sz w:val="24"/>
              </w:rPr>
            </w:pPr>
            <w:r w:rsidRPr="00265089">
              <w:rPr>
                <w:b/>
                <w:sz w:val="24"/>
              </w:rPr>
              <w:t>EUSL/NCB/FHCS/ LAB FURNITURE-PP/2024/05</w:t>
            </w:r>
          </w:p>
          <w:p w14:paraId="42B3BA14" w14:textId="77777777" w:rsidR="007447A2" w:rsidRPr="00265089" w:rsidRDefault="007447A2" w:rsidP="00265089">
            <w:pPr>
              <w:pStyle w:val="BodyText"/>
              <w:rPr>
                <w:b/>
              </w:rPr>
            </w:pPr>
          </w:p>
        </w:tc>
        <w:tc>
          <w:tcPr>
            <w:tcW w:w="3510" w:type="dxa"/>
          </w:tcPr>
          <w:p w14:paraId="03F65980" w14:textId="77777777" w:rsidR="007447A2" w:rsidRPr="00265089" w:rsidRDefault="007447A2" w:rsidP="008D143F">
            <w:pPr>
              <w:ind w:left="-18" w:right="72"/>
              <w:jc w:val="center"/>
              <w:rPr>
                <w:b/>
                <w:sz w:val="24"/>
              </w:rPr>
            </w:pPr>
            <w:r w:rsidRPr="00265089">
              <w:rPr>
                <w:b/>
                <w:sz w:val="24"/>
              </w:rPr>
              <w:t>EUSL/NCB/FHCS/ LAB FURNITURE-PP/2024/05</w:t>
            </w:r>
          </w:p>
          <w:p w14:paraId="1CD43AE0" w14:textId="77777777" w:rsidR="007447A2" w:rsidRPr="00265089" w:rsidRDefault="007447A2" w:rsidP="00B23265">
            <w:pPr>
              <w:ind w:left="72" w:right="72"/>
              <w:jc w:val="center"/>
              <w:rPr>
                <w:b/>
                <w:sz w:val="24"/>
              </w:rPr>
            </w:pPr>
          </w:p>
        </w:tc>
        <w:tc>
          <w:tcPr>
            <w:tcW w:w="2160" w:type="dxa"/>
            <w:vMerge/>
          </w:tcPr>
          <w:p w14:paraId="14E35FC5"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7A7EF5FD" w14:textId="77777777" w:rsidTr="00265089">
        <w:tc>
          <w:tcPr>
            <w:tcW w:w="630" w:type="dxa"/>
          </w:tcPr>
          <w:p w14:paraId="64D3E906" w14:textId="77777777" w:rsidR="007447A2" w:rsidRPr="00265089" w:rsidRDefault="007447A2" w:rsidP="00F82634">
            <w:pPr>
              <w:pStyle w:val="BodyText"/>
              <w:jc w:val="both"/>
              <w:rPr>
                <w:sz w:val="24"/>
                <w:szCs w:val="24"/>
              </w:rPr>
            </w:pPr>
            <w:r w:rsidRPr="00265089">
              <w:rPr>
                <w:sz w:val="24"/>
                <w:szCs w:val="24"/>
              </w:rPr>
              <w:t>06</w:t>
            </w:r>
          </w:p>
        </w:tc>
        <w:tc>
          <w:tcPr>
            <w:tcW w:w="4230" w:type="dxa"/>
          </w:tcPr>
          <w:p w14:paraId="309F85FD" w14:textId="77777777" w:rsidR="007447A2" w:rsidRPr="00265089" w:rsidRDefault="007447A2" w:rsidP="00265089">
            <w:pPr>
              <w:rPr>
                <w:b/>
                <w:sz w:val="24"/>
              </w:rPr>
            </w:pPr>
            <w:r w:rsidRPr="00265089">
              <w:rPr>
                <w:b/>
                <w:sz w:val="24"/>
              </w:rPr>
              <w:t>SUPPLY, INSTALLATION AND COMMISSIONING OF LAB/MED &amp; TEACHING EQUIPMENT</w:t>
            </w:r>
          </w:p>
        </w:tc>
        <w:tc>
          <w:tcPr>
            <w:tcW w:w="3510" w:type="dxa"/>
          </w:tcPr>
          <w:p w14:paraId="72E40995" w14:textId="77777777" w:rsidR="007447A2" w:rsidRPr="00265089" w:rsidRDefault="007447A2" w:rsidP="008D143F">
            <w:pPr>
              <w:ind w:left="-18" w:right="72"/>
              <w:jc w:val="center"/>
              <w:rPr>
                <w:b/>
                <w:sz w:val="24"/>
              </w:rPr>
            </w:pPr>
            <w:r w:rsidRPr="00265089">
              <w:rPr>
                <w:b/>
                <w:sz w:val="24"/>
              </w:rPr>
              <w:t>EUSL/DPC/FHCS/LAB/MED &amp; TEACHING EQUIPMENT /2024/06</w:t>
            </w:r>
          </w:p>
        </w:tc>
        <w:tc>
          <w:tcPr>
            <w:tcW w:w="2160" w:type="dxa"/>
            <w:vMerge/>
          </w:tcPr>
          <w:p w14:paraId="31508EB1"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375DCBAA" w14:textId="77777777" w:rsidTr="00265089">
        <w:tc>
          <w:tcPr>
            <w:tcW w:w="630" w:type="dxa"/>
          </w:tcPr>
          <w:p w14:paraId="73AFD501" w14:textId="77777777" w:rsidR="007447A2" w:rsidRPr="00265089" w:rsidRDefault="007447A2" w:rsidP="00F82634">
            <w:pPr>
              <w:pStyle w:val="BodyText"/>
              <w:jc w:val="both"/>
              <w:rPr>
                <w:sz w:val="24"/>
                <w:szCs w:val="24"/>
              </w:rPr>
            </w:pPr>
            <w:r w:rsidRPr="00265089">
              <w:rPr>
                <w:sz w:val="24"/>
                <w:szCs w:val="24"/>
              </w:rPr>
              <w:t>07</w:t>
            </w:r>
          </w:p>
        </w:tc>
        <w:tc>
          <w:tcPr>
            <w:tcW w:w="4230" w:type="dxa"/>
          </w:tcPr>
          <w:p w14:paraId="3B8B8F5C" w14:textId="77777777" w:rsidR="007447A2" w:rsidRPr="00265089" w:rsidRDefault="007447A2" w:rsidP="00265089">
            <w:pPr>
              <w:rPr>
                <w:b/>
                <w:sz w:val="24"/>
              </w:rPr>
            </w:pPr>
            <w:r w:rsidRPr="00265089">
              <w:rPr>
                <w:b/>
                <w:sz w:val="24"/>
              </w:rPr>
              <w:t>SUPPLY, INSTALLATION AND COMMISSIONING OF AIR CONDITIONERS</w:t>
            </w:r>
          </w:p>
        </w:tc>
        <w:tc>
          <w:tcPr>
            <w:tcW w:w="3510" w:type="dxa"/>
          </w:tcPr>
          <w:p w14:paraId="740789F8" w14:textId="77777777" w:rsidR="007447A2" w:rsidRPr="00265089" w:rsidRDefault="007447A2" w:rsidP="001F4AC2">
            <w:pPr>
              <w:ind w:left="72" w:right="162"/>
              <w:jc w:val="center"/>
              <w:rPr>
                <w:b/>
                <w:sz w:val="24"/>
              </w:rPr>
            </w:pPr>
            <w:r w:rsidRPr="00265089">
              <w:rPr>
                <w:b/>
                <w:sz w:val="24"/>
              </w:rPr>
              <w:t>EUSL/NCB/FHCS/AC /2024/07</w:t>
            </w:r>
          </w:p>
          <w:p w14:paraId="6044EF38" w14:textId="77777777" w:rsidR="007447A2" w:rsidRPr="00265089" w:rsidRDefault="007447A2" w:rsidP="001F4AC2">
            <w:pPr>
              <w:ind w:left="590"/>
              <w:jc w:val="center"/>
              <w:rPr>
                <w:b/>
                <w:sz w:val="18"/>
                <w:szCs w:val="12"/>
              </w:rPr>
            </w:pPr>
          </w:p>
          <w:p w14:paraId="4F9A288F" w14:textId="77777777" w:rsidR="007447A2" w:rsidRPr="00265089" w:rsidRDefault="007447A2" w:rsidP="008D143F">
            <w:pPr>
              <w:ind w:left="-18" w:right="72"/>
              <w:jc w:val="center"/>
              <w:rPr>
                <w:b/>
                <w:sz w:val="24"/>
              </w:rPr>
            </w:pPr>
          </w:p>
        </w:tc>
        <w:tc>
          <w:tcPr>
            <w:tcW w:w="2160" w:type="dxa"/>
            <w:vMerge/>
          </w:tcPr>
          <w:p w14:paraId="6812E165"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57FE4BE8" w14:textId="77777777" w:rsidTr="00265089">
        <w:tc>
          <w:tcPr>
            <w:tcW w:w="630" w:type="dxa"/>
          </w:tcPr>
          <w:p w14:paraId="245B08C9" w14:textId="77777777" w:rsidR="007447A2" w:rsidRPr="00265089" w:rsidRDefault="007447A2" w:rsidP="00F82634">
            <w:pPr>
              <w:pStyle w:val="BodyText"/>
              <w:jc w:val="both"/>
              <w:rPr>
                <w:sz w:val="24"/>
                <w:szCs w:val="24"/>
              </w:rPr>
            </w:pPr>
            <w:r w:rsidRPr="00265089">
              <w:rPr>
                <w:sz w:val="24"/>
                <w:szCs w:val="24"/>
              </w:rPr>
              <w:t>08</w:t>
            </w:r>
          </w:p>
        </w:tc>
        <w:tc>
          <w:tcPr>
            <w:tcW w:w="4230" w:type="dxa"/>
          </w:tcPr>
          <w:p w14:paraId="536CBA32" w14:textId="77777777" w:rsidR="007447A2" w:rsidRPr="00265089" w:rsidRDefault="007447A2" w:rsidP="00265089">
            <w:pPr>
              <w:rPr>
                <w:b/>
                <w:sz w:val="24"/>
              </w:rPr>
            </w:pPr>
            <w:r w:rsidRPr="00265089">
              <w:rPr>
                <w:b/>
                <w:sz w:val="24"/>
                <w:szCs w:val="24"/>
              </w:rPr>
              <w:t>SUPPLY</w:t>
            </w:r>
            <w:r w:rsidRPr="00265089">
              <w:rPr>
                <w:b/>
                <w:spacing w:val="-15"/>
                <w:sz w:val="24"/>
                <w:szCs w:val="24"/>
              </w:rPr>
              <w:t xml:space="preserve"> </w:t>
            </w:r>
            <w:r w:rsidRPr="00265089">
              <w:rPr>
                <w:b/>
                <w:sz w:val="24"/>
                <w:szCs w:val="24"/>
              </w:rPr>
              <w:t>AND</w:t>
            </w:r>
            <w:r w:rsidRPr="00265089">
              <w:rPr>
                <w:b/>
                <w:spacing w:val="-13"/>
                <w:sz w:val="24"/>
                <w:szCs w:val="24"/>
              </w:rPr>
              <w:t xml:space="preserve"> </w:t>
            </w:r>
            <w:r w:rsidRPr="00265089">
              <w:rPr>
                <w:b/>
                <w:sz w:val="24"/>
                <w:szCs w:val="24"/>
              </w:rPr>
              <w:t>INSTALLATION</w:t>
            </w:r>
            <w:r w:rsidRPr="00265089">
              <w:rPr>
                <w:b/>
                <w:spacing w:val="-13"/>
                <w:sz w:val="24"/>
                <w:szCs w:val="24"/>
              </w:rPr>
              <w:t xml:space="preserve"> OF </w:t>
            </w:r>
            <w:r w:rsidRPr="00265089">
              <w:rPr>
                <w:b/>
                <w:sz w:val="24"/>
                <w:szCs w:val="24"/>
              </w:rPr>
              <w:t>AUDITORIUM CHAIRS</w:t>
            </w:r>
          </w:p>
        </w:tc>
        <w:tc>
          <w:tcPr>
            <w:tcW w:w="3510" w:type="dxa"/>
          </w:tcPr>
          <w:p w14:paraId="0D2FEC54" w14:textId="77777777" w:rsidR="007447A2" w:rsidRPr="00265089" w:rsidRDefault="007447A2" w:rsidP="007B5B8C">
            <w:pPr>
              <w:ind w:left="162" w:right="862" w:firstLine="90"/>
              <w:jc w:val="center"/>
              <w:rPr>
                <w:b/>
                <w:sz w:val="30"/>
              </w:rPr>
            </w:pPr>
            <w:r w:rsidRPr="00265089">
              <w:rPr>
                <w:b/>
                <w:sz w:val="24"/>
              </w:rPr>
              <w:t>EUSL/NCB/FHCS/</w:t>
            </w:r>
            <w:r w:rsidRPr="00265089">
              <w:rPr>
                <w:b/>
                <w:sz w:val="24"/>
                <w:szCs w:val="24"/>
              </w:rPr>
              <w:t xml:space="preserve"> AUDITORIUM</w:t>
            </w:r>
            <w:r w:rsidRPr="00265089">
              <w:rPr>
                <w:b/>
                <w:sz w:val="24"/>
              </w:rPr>
              <w:t xml:space="preserve"> CHAIR /2024/08</w:t>
            </w:r>
          </w:p>
          <w:p w14:paraId="028A1608" w14:textId="77777777" w:rsidR="007447A2" w:rsidRPr="00265089" w:rsidRDefault="007447A2" w:rsidP="007B5B8C">
            <w:pPr>
              <w:ind w:left="72" w:right="72"/>
              <w:jc w:val="center"/>
              <w:rPr>
                <w:b/>
                <w:sz w:val="24"/>
              </w:rPr>
            </w:pPr>
          </w:p>
        </w:tc>
        <w:tc>
          <w:tcPr>
            <w:tcW w:w="2160" w:type="dxa"/>
            <w:vMerge/>
          </w:tcPr>
          <w:p w14:paraId="067BD746" w14:textId="77777777" w:rsidR="007447A2" w:rsidRPr="00265089" w:rsidRDefault="007447A2" w:rsidP="007F2867">
            <w:pPr>
              <w:pStyle w:val="ListParagraph"/>
              <w:tabs>
                <w:tab w:val="left" w:pos="1170"/>
              </w:tabs>
              <w:ind w:left="-18" w:hanging="90"/>
              <w:jc w:val="both"/>
              <w:rPr>
                <w:bCs/>
                <w:sz w:val="24"/>
                <w:szCs w:val="24"/>
              </w:rPr>
            </w:pPr>
          </w:p>
        </w:tc>
      </w:tr>
      <w:tr w:rsidR="00265089" w:rsidRPr="00265089" w14:paraId="37F61521" w14:textId="77777777" w:rsidTr="00265089">
        <w:tc>
          <w:tcPr>
            <w:tcW w:w="630" w:type="dxa"/>
          </w:tcPr>
          <w:p w14:paraId="51B2EBF2" w14:textId="77777777" w:rsidR="007447A2" w:rsidRPr="00265089" w:rsidRDefault="007447A2" w:rsidP="00F82634">
            <w:pPr>
              <w:pStyle w:val="BodyText"/>
              <w:jc w:val="both"/>
              <w:rPr>
                <w:sz w:val="24"/>
                <w:szCs w:val="24"/>
              </w:rPr>
            </w:pPr>
            <w:r w:rsidRPr="00265089">
              <w:rPr>
                <w:sz w:val="24"/>
                <w:szCs w:val="24"/>
              </w:rPr>
              <w:t>09</w:t>
            </w:r>
          </w:p>
        </w:tc>
        <w:tc>
          <w:tcPr>
            <w:tcW w:w="4230" w:type="dxa"/>
          </w:tcPr>
          <w:p w14:paraId="58128A50" w14:textId="77777777" w:rsidR="007447A2" w:rsidRPr="00265089" w:rsidRDefault="007447A2" w:rsidP="00265089">
            <w:pPr>
              <w:rPr>
                <w:b/>
                <w:sz w:val="24"/>
                <w:szCs w:val="24"/>
              </w:rPr>
            </w:pPr>
            <w:r w:rsidRPr="00265089">
              <w:rPr>
                <w:b/>
                <w:sz w:val="24"/>
              </w:rPr>
              <w:t>SUPPLY, INSTALLATION AND COMMISSIONING OF SMART BOARD &amp; LED TV</w:t>
            </w:r>
          </w:p>
        </w:tc>
        <w:tc>
          <w:tcPr>
            <w:tcW w:w="3510" w:type="dxa"/>
          </w:tcPr>
          <w:p w14:paraId="5A511260" w14:textId="77777777" w:rsidR="007447A2" w:rsidRPr="00265089" w:rsidRDefault="007447A2" w:rsidP="00683F07">
            <w:pPr>
              <w:ind w:left="72" w:right="-18"/>
              <w:jc w:val="center"/>
              <w:rPr>
                <w:b/>
                <w:sz w:val="24"/>
              </w:rPr>
            </w:pPr>
            <w:r w:rsidRPr="00265089">
              <w:rPr>
                <w:b/>
                <w:sz w:val="24"/>
              </w:rPr>
              <w:t>EUSL/NCB/FHCS/ SMART TV /2024/09</w:t>
            </w:r>
          </w:p>
          <w:p w14:paraId="733ADB9E" w14:textId="77777777" w:rsidR="007447A2" w:rsidRPr="00265089" w:rsidRDefault="007447A2" w:rsidP="007B5B8C">
            <w:pPr>
              <w:ind w:left="162" w:right="862" w:firstLine="90"/>
              <w:jc w:val="center"/>
              <w:rPr>
                <w:b/>
                <w:sz w:val="24"/>
              </w:rPr>
            </w:pPr>
          </w:p>
        </w:tc>
        <w:tc>
          <w:tcPr>
            <w:tcW w:w="2160" w:type="dxa"/>
            <w:vMerge/>
          </w:tcPr>
          <w:p w14:paraId="34082812" w14:textId="77777777" w:rsidR="007447A2" w:rsidRPr="00265089" w:rsidRDefault="007447A2" w:rsidP="007F2867">
            <w:pPr>
              <w:pStyle w:val="ListParagraph"/>
              <w:tabs>
                <w:tab w:val="left" w:pos="1170"/>
              </w:tabs>
              <w:ind w:left="-18" w:hanging="90"/>
              <w:jc w:val="both"/>
              <w:rPr>
                <w:bCs/>
                <w:sz w:val="24"/>
                <w:szCs w:val="24"/>
              </w:rPr>
            </w:pPr>
          </w:p>
        </w:tc>
      </w:tr>
    </w:tbl>
    <w:p w14:paraId="76955D9D" w14:textId="77777777" w:rsidR="007F2867" w:rsidRPr="00265089" w:rsidRDefault="007F2867" w:rsidP="00F82634">
      <w:pPr>
        <w:pStyle w:val="BodyText"/>
        <w:ind w:left="-567"/>
        <w:jc w:val="both"/>
        <w:rPr>
          <w:sz w:val="24"/>
          <w:szCs w:val="24"/>
        </w:rPr>
      </w:pPr>
    </w:p>
    <w:p w14:paraId="5B354CF0" w14:textId="77777777" w:rsidR="007F2867" w:rsidRPr="00265089" w:rsidRDefault="007F2867" w:rsidP="00F82634">
      <w:pPr>
        <w:pStyle w:val="BodyText"/>
        <w:ind w:left="-567"/>
        <w:jc w:val="both"/>
        <w:rPr>
          <w:sz w:val="24"/>
          <w:szCs w:val="24"/>
        </w:rPr>
      </w:pPr>
    </w:p>
    <w:p w14:paraId="26D58B99" w14:textId="77777777" w:rsidR="007F2867" w:rsidRPr="00265089" w:rsidRDefault="007F2867" w:rsidP="00F82634">
      <w:pPr>
        <w:pStyle w:val="BodyText"/>
        <w:ind w:left="-567"/>
        <w:jc w:val="both"/>
        <w:rPr>
          <w:sz w:val="24"/>
          <w:szCs w:val="24"/>
        </w:rPr>
      </w:pPr>
    </w:p>
    <w:p w14:paraId="69594273" w14:textId="77777777" w:rsidR="00F82634" w:rsidRPr="00265089" w:rsidRDefault="00F82634" w:rsidP="00F82634">
      <w:pPr>
        <w:rPr>
          <w:sz w:val="24"/>
          <w:szCs w:val="24"/>
        </w:rPr>
      </w:pPr>
    </w:p>
    <w:p w14:paraId="205715C3" w14:textId="51B680CF" w:rsidR="00F82634" w:rsidRPr="00265089" w:rsidRDefault="00F82634" w:rsidP="00265089">
      <w:pPr>
        <w:widowControl/>
        <w:numPr>
          <w:ilvl w:val="0"/>
          <w:numId w:val="1"/>
        </w:numPr>
        <w:autoSpaceDE/>
        <w:autoSpaceDN/>
        <w:jc w:val="both"/>
        <w:rPr>
          <w:sz w:val="24"/>
          <w:szCs w:val="24"/>
        </w:rPr>
      </w:pPr>
      <w:r w:rsidRPr="00265089">
        <w:rPr>
          <w:sz w:val="24"/>
          <w:szCs w:val="24"/>
        </w:rPr>
        <w:lastRenderedPageBreak/>
        <w:t>Interested bidders may obtain further information from the Assistant Bursar, Faculty of Health Care Sciences, EUSL and inspect the bidding documents up to 03.07. 2024 from 9 a.m. to 3 p.m. on working days at Dean’s Office, Faculty of Health Care Science, EUSL Pillyarady, Batticaloa Tel. 0716522994</w:t>
      </w:r>
    </w:p>
    <w:p w14:paraId="47EAA777" w14:textId="77777777" w:rsidR="00F82634" w:rsidRPr="00265089" w:rsidRDefault="00F82634" w:rsidP="00F82634">
      <w:pPr>
        <w:jc w:val="center"/>
        <w:rPr>
          <w:sz w:val="10"/>
          <w:szCs w:val="24"/>
        </w:rPr>
      </w:pPr>
    </w:p>
    <w:p w14:paraId="102760F7" w14:textId="77777777" w:rsidR="00F82634" w:rsidRPr="00265089" w:rsidRDefault="00F82634" w:rsidP="00F82634">
      <w:pPr>
        <w:widowControl/>
        <w:numPr>
          <w:ilvl w:val="0"/>
          <w:numId w:val="1"/>
        </w:numPr>
        <w:autoSpaceDE/>
        <w:autoSpaceDN/>
        <w:rPr>
          <w:sz w:val="24"/>
          <w:szCs w:val="24"/>
        </w:rPr>
      </w:pPr>
      <w:r w:rsidRPr="00265089">
        <w:rPr>
          <w:sz w:val="24"/>
          <w:szCs w:val="24"/>
        </w:rPr>
        <w:t>Additional details are provided in the Bidding Documents</w:t>
      </w:r>
    </w:p>
    <w:p w14:paraId="51BFAA50" w14:textId="77777777" w:rsidR="00F82634" w:rsidRPr="00265089" w:rsidRDefault="00F82634" w:rsidP="00F82634">
      <w:pPr>
        <w:ind w:left="720"/>
        <w:rPr>
          <w:sz w:val="12"/>
          <w:szCs w:val="24"/>
        </w:rPr>
      </w:pPr>
    </w:p>
    <w:p w14:paraId="40F59CF3" w14:textId="77777777" w:rsidR="00F82634" w:rsidRPr="00265089" w:rsidRDefault="00F82634" w:rsidP="00F82634">
      <w:pPr>
        <w:widowControl/>
        <w:numPr>
          <w:ilvl w:val="0"/>
          <w:numId w:val="1"/>
        </w:numPr>
        <w:suppressLineNumbers/>
        <w:autoSpaceDE/>
        <w:autoSpaceDN/>
        <w:jc w:val="both"/>
        <w:rPr>
          <w:sz w:val="18"/>
          <w:szCs w:val="24"/>
        </w:rPr>
      </w:pPr>
      <w:r w:rsidRPr="00265089">
        <w:rPr>
          <w:sz w:val="24"/>
          <w:szCs w:val="24"/>
        </w:rPr>
        <w:t>A complete set of bidding documents in English may be purchased by interested bidders on the submission of a written application by the Bidder or Bidders’ representatives to the address; Assistant Bursar, Faculty of Health Care Sciences Eastern University, Sri Lanka and upon pay</w:t>
      </w:r>
      <w:r w:rsidR="00F77DB0" w:rsidRPr="00265089">
        <w:rPr>
          <w:sz w:val="24"/>
          <w:szCs w:val="24"/>
        </w:rPr>
        <w:t>ment of a non-refundable fee as</w:t>
      </w:r>
      <w:r w:rsidRPr="00265089">
        <w:rPr>
          <w:sz w:val="24"/>
          <w:szCs w:val="24"/>
        </w:rPr>
        <w:t xml:space="preserve"> per procurement document, </w:t>
      </w:r>
      <w:r w:rsidRPr="00265089">
        <w:rPr>
          <w:b/>
          <w:bCs/>
          <w:sz w:val="24"/>
          <w:szCs w:val="24"/>
        </w:rPr>
        <w:t>from 9.00 a.m. to 3.00 p.m. up to 03.07. 2024</w:t>
      </w:r>
      <w:r w:rsidRPr="00265089">
        <w:rPr>
          <w:sz w:val="24"/>
          <w:szCs w:val="24"/>
        </w:rPr>
        <w:t>. The mode of payment shall be a bank draft drawn in favour of “Bursar, Eastern University, Sri Lanka or credit to the Peoples Bank Account No 227100140000024 or via http:// pay.esn.ac.lk/</w:t>
      </w:r>
    </w:p>
    <w:p w14:paraId="2992E09C" w14:textId="77777777" w:rsidR="00F82634" w:rsidRPr="00265089" w:rsidRDefault="00F82634" w:rsidP="00F82634">
      <w:pPr>
        <w:suppressLineNumbers/>
        <w:ind w:left="502" w:firstLine="60"/>
        <w:jc w:val="both"/>
        <w:rPr>
          <w:sz w:val="18"/>
          <w:szCs w:val="24"/>
        </w:rPr>
      </w:pPr>
    </w:p>
    <w:p w14:paraId="02BF7B58" w14:textId="77777777" w:rsidR="00F82634" w:rsidRPr="00265089" w:rsidRDefault="00F82634" w:rsidP="00F82634">
      <w:pPr>
        <w:suppressLineNumbers/>
        <w:ind w:left="502" w:firstLine="60"/>
        <w:jc w:val="both"/>
        <w:rPr>
          <w:sz w:val="18"/>
          <w:szCs w:val="24"/>
        </w:rPr>
      </w:pPr>
    </w:p>
    <w:p w14:paraId="06EB9B11" w14:textId="77777777" w:rsidR="00F82634" w:rsidRPr="00265089" w:rsidRDefault="00F82634" w:rsidP="00F82634">
      <w:pPr>
        <w:suppressLineNumbers/>
        <w:ind w:left="502" w:firstLine="60"/>
        <w:jc w:val="both"/>
        <w:rPr>
          <w:sz w:val="18"/>
          <w:szCs w:val="24"/>
        </w:rPr>
      </w:pPr>
    </w:p>
    <w:p w14:paraId="17A88238" w14:textId="77777777" w:rsidR="00F82634" w:rsidRPr="00265089" w:rsidRDefault="00F82634" w:rsidP="00F82634">
      <w:pPr>
        <w:widowControl/>
        <w:numPr>
          <w:ilvl w:val="0"/>
          <w:numId w:val="1"/>
        </w:numPr>
        <w:suppressLineNumbers/>
        <w:autoSpaceDE/>
        <w:autoSpaceDN/>
        <w:jc w:val="both"/>
        <w:rPr>
          <w:sz w:val="12"/>
          <w:szCs w:val="24"/>
        </w:rPr>
      </w:pPr>
      <w:r w:rsidRPr="00265089">
        <w:rPr>
          <w:sz w:val="24"/>
          <w:szCs w:val="24"/>
        </w:rPr>
        <w:t xml:space="preserve">The bidders can also download the bidding documents from the University website </w:t>
      </w:r>
      <w:hyperlink r:id="rId8" w:history="1">
        <w:r w:rsidRPr="00265089">
          <w:rPr>
            <w:b/>
            <w:sz w:val="24"/>
            <w:szCs w:val="24"/>
          </w:rPr>
          <w:t>www.esn.ac.lk</w:t>
        </w:r>
      </w:hyperlink>
      <w:r w:rsidRPr="00265089">
        <w:rPr>
          <w:b/>
          <w:sz w:val="24"/>
          <w:szCs w:val="24"/>
        </w:rPr>
        <w:t xml:space="preserve">. </w:t>
      </w:r>
      <w:r w:rsidRPr="00265089">
        <w:rPr>
          <w:sz w:val="24"/>
          <w:szCs w:val="24"/>
        </w:rPr>
        <w:t>Those who obtain the bidding documents from the university website should submit the completed documents along with a Bank Draft or deposit slip or Online Payment Receipt.</w:t>
      </w:r>
    </w:p>
    <w:p w14:paraId="36985ACD" w14:textId="77777777" w:rsidR="00F82634" w:rsidRPr="00265089" w:rsidRDefault="00F82634" w:rsidP="00F82634">
      <w:pPr>
        <w:widowControl/>
        <w:suppressLineNumbers/>
        <w:autoSpaceDE/>
        <w:autoSpaceDN/>
        <w:jc w:val="both"/>
        <w:rPr>
          <w:sz w:val="12"/>
          <w:szCs w:val="24"/>
        </w:rPr>
      </w:pPr>
    </w:p>
    <w:p w14:paraId="0DE04B79" w14:textId="77777777" w:rsidR="00F82634" w:rsidRPr="00265089" w:rsidRDefault="00F82634" w:rsidP="00F82634">
      <w:pPr>
        <w:pStyle w:val="ListParagraph"/>
        <w:jc w:val="both"/>
        <w:rPr>
          <w:sz w:val="12"/>
          <w:szCs w:val="24"/>
        </w:rPr>
      </w:pPr>
    </w:p>
    <w:p w14:paraId="70BC066B" w14:textId="77777777" w:rsidR="00F82634" w:rsidRPr="00265089" w:rsidRDefault="00F82634" w:rsidP="00F82634">
      <w:pPr>
        <w:pStyle w:val="ListParagraph"/>
        <w:numPr>
          <w:ilvl w:val="0"/>
          <w:numId w:val="1"/>
        </w:numPr>
        <w:jc w:val="both"/>
        <w:rPr>
          <w:bCs/>
          <w:sz w:val="24"/>
          <w:szCs w:val="24"/>
        </w:rPr>
      </w:pPr>
      <w:r w:rsidRPr="00265089">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14:paraId="784F302D" w14:textId="77777777" w:rsidR="00F82634" w:rsidRPr="00265089" w:rsidRDefault="00F82634" w:rsidP="00F82634">
      <w:pPr>
        <w:suppressLineNumbers/>
        <w:ind w:left="502"/>
        <w:jc w:val="both"/>
        <w:rPr>
          <w:sz w:val="12"/>
          <w:szCs w:val="24"/>
        </w:rPr>
      </w:pPr>
    </w:p>
    <w:p w14:paraId="10F8318D" w14:textId="77777777" w:rsidR="00F82634" w:rsidRPr="00265089" w:rsidRDefault="00F82634" w:rsidP="00F82634">
      <w:pPr>
        <w:pStyle w:val="ListParagraph"/>
        <w:numPr>
          <w:ilvl w:val="0"/>
          <w:numId w:val="1"/>
        </w:numPr>
        <w:tabs>
          <w:tab w:val="left" w:pos="1273"/>
        </w:tabs>
        <w:spacing w:before="223"/>
        <w:ind w:right="443"/>
        <w:jc w:val="both"/>
      </w:pPr>
      <w:r w:rsidRPr="00265089">
        <w:t xml:space="preserve">Bids in two copies indicate in Original &amp; Duplicate, must be delivered to the address given below </w:t>
      </w:r>
      <w:r w:rsidRPr="00265089">
        <w:rPr>
          <w:b/>
        </w:rPr>
        <w:t>on or before 10.00 hour on 04.07.2024. L</w:t>
      </w:r>
      <w:r w:rsidRPr="00265089">
        <w:t>ate bids will be rejected. Bids will be opened soon after closing the time and the date at Board Room, Eastern University, Sri Lanka.</w:t>
      </w:r>
    </w:p>
    <w:p w14:paraId="1C91A3CD" w14:textId="77777777" w:rsidR="00F82634" w:rsidRPr="00265089" w:rsidRDefault="00F82634" w:rsidP="00F82634">
      <w:pPr>
        <w:pStyle w:val="ListParagraph"/>
        <w:ind w:left="720" w:firstLine="0"/>
        <w:jc w:val="both"/>
        <w:rPr>
          <w:b/>
        </w:rPr>
      </w:pPr>
    </w:p>
    <w:p w14:paraId="1A459E15" w14:textId="77777777" w:rsidR="00F82634" w:rsidRPr="00265089" w:rsidRDefault="00F82634" w:rsidP="00F82634">
      <w:pPr>
        <w:widowControl/>
        <w:numPr>
          <w:ilvl w:val="0"/>
          <w:numId w:val="1"/>
        </w:numPr>
        <w:autoSpaceDE/>
        <w:autoSpaceDN/>
        <w:spacing w:after="120"/>
        <w:jc w:val="both"/>
        <w:rPr>
          <w:sz w:val="24"/>
          <w:szCs w:val="24"/>
        </w:rPr>
      </w:pPr>
      <w:r w:rsidRPr="00265089">
        <w:rPr>
          <w:spacing w:val="-2"/>
          <w:sz w:val="24"/>
          <w:szCs w:val="24"/>
        </w:rPr>
        <w:t xml:space="preserve">All bids must be accompanied by a Bid Security in favour of Vice-Chancellor, Eastern University, Sri Lanka. The value of the Bid Security is as follows. Bid security should be obtained from a Commercial Bank registered under the Central Bank of Sri Lanka.  </w:t>
      </w:r>
      <w:r w:rsidRPr="00265089">
        <w:rPr>
          <w:bCs/>
        </w:rPr>
        <w:t xml:space="preserve"> </w:t>
      </w:r>
    </w:p>
    <w:p w14:paraId="7BCE3E5A" w14:textId="77777777" w:rsidR="00F82634" w:rsidRPr="00265089" w:rsidRDefault="00F82634" w:rsidP="00F82634">
      <w:pPr>
        <w:pStyle w:val="ListParagraph"/>
        <w:tabs>
          <w:tab w:val="left" w:pos="1170"/>
        </w:tabs>
        <w:ind w:left="720" w:right="440" w:firstLine="0"/>
        <w:jc w:val="both"/>
        <w:rPr>
          <w:bCs/>
        </w:rPr>
      </w:pPr>
      <w:r w:rsidRPr="00265089">
        <w:rPr>
          <w:bCs/>
        </w:rPr>
        <w:t xml:space="preserve">Amount of Bid Security </w:t>
      </w:r>
      <w:r w:rsidRPr="00265089">
        <w:rPr>
          <w:b/>
        </w:rPr>
        <w:t>(LKR) - 1%</w:t>
      </w:r>
      <w:r w:rsidRPr="00265089">
        <w:rPr>
          <w:bCs/>
        </w:rPr>
        <w:t xml:space="preserve"> of the total quoted amount of the bid concerned.</w:t>
      </w:r>
    </w:p>
    <w:p w14:paraId="323B01C6" w14:textId="77777777" w:rsidR="00F82634" w:rsidRPr="00265089" w:rsidRDefault="00F82634" w:rsidP="00F82634">
      <w:pPr>
        <w:pStyle w:val="ListParagraph"/>
        <w:tabs>
          <w:tab w:val="left" w:pos="1170"/>
        </w:tabs>
        <w:ind w:left="720" w:right="440" w:firstLine="0"/>
        <w:jc w:val="both"/>
        <w:rPr>
          <w:bCs/>
        </w:rPr>
      </w:pPr>
      <w:r w:rsidRPr="00265089">
        <w:rPr>
          <w:bCs/>
        </w:rPr>
        <w:t>Validity period of the Bid Security should be up to 28.11.2024</w:t>
      </w:r>
    </w:p>
    <w:p w14:paraId="1CBFE52B" w14:textId="77777777" w:rsidR="00F82634" w:rsidRPr="00265089" w:rsidRDefault="00F82634" w:rsidP="00F82634">
      <w:pPr>
        <w:pStyle w:val="ListParagraph"/>
        <w:tabs>
          <w:tab w:val="left" w:pos="1170"/>
        </w:tabs>
        <w:ind w:left="720" w:right="440" w:firstLine="0"/>
        <w:jc w:val="both"/>
        <w:rPr>
          <w:bCs/>
        </w:rPr>
      </w:pPr>
    </w:p>
    <w:p w14:paraId="08C76D1A" w14:textId="77777777" w:rsidR="00F82634" w:rsidRPr="00265089" w:rsidRDefault="00F82634" w:rsidP="00F82634">
      <w:pPr>
        <w:pStyle w:val="ListParagraph"/>
        <w:widowControl/>
        <w:numPr>
          <w:ilvl w:val="0"/>
          <w:numId w:val="1"/>
        </w:numPr>
        <w:autoSpaceDE/>
        <w:autoSpaceDN/>
        <w:jc w:val="both"/>
        <w:rPr>
          <w:szCs w:val="24"/>
        </w:rPr>
      </w:pPr>
      <w:r w:rsidRPr="00265089">
        <w:rPr>
          <w:szCs w:val="24"/>
        </w:rPr>
        <w:t xml:space="preserve">Pre-bid meeting will be held </w:t>
      </w:r>
      <w:r w:rsidR="00F77DB0" w:rsidRPr="00265089">
        <w:rPr>
          <w:szCs w:val="24"/>
        </w:rPr>
        <w:t xml:space="preserve">as per the date and time mentioned in the bid documents </w:t>
      </w:r>
      <w:r w:rsidRPr="00265089">
        <w:rPr>
          <w:szCs w:val="24"/>
        </w:rPr>
        <w:t>at the Board Rooms, Faculty of Health -Care Sciences, Pillayarady, Batticaloa</w:t>
      </w:r>
    </w:p>
    <w:p w14:paraId="65B1470D" w14:textId="77777777" w:rsidR="00F82634" w:rsidRPr="00265089" w:rsidRDefault="00F82634" w:rsidP="00F82634">
      <w:pPr>
        <w:pStyle w:val="ListParagraph"/>
        <w:spacing w:after="120"/>
        <w:ind w:left="360"/>
        <w:jc w:val="both"/>
      </w:pPr>
    </w:p>
    <w:p w14:paraId="5CFF97EF" w14:textId="77777777" w:rsidR="00F82634" w:rsidRPr="00265089" w:rsidRDefault="00F82634" w:rsidP="00F82634">
      <w:pPr>
        <w:pStyle w:val="Heading3"/>
        <w:tabs>
          <w:tab w:val="right" w:pos="9810"/>
        </w:tabs>
        <w:spacing w:before="1"/>
        <w:rPr>
          <w:sz w:val="14"/>
        </w:rPr>
      </w:pPr>
    </w:p>
    <w:p w14:paraId="5474A056" w14:textId="77777777" w:rsidR="00F82634" w:rsidRPr="00265089" w:rsidRDefault="00F82634" w:rsidP="00F82634">
      <w:pPr>
        <w:pStyle w:val="Heading3"/>
        <w:tabs>
          <w:tab w:val="right" w:pos="9810"/>
        </w:tabs>
        <w:spacing w:before="1"/>
      </w:pPr>
    </w:p>
    <w:p w14:paraId="1937EE64" w14:textId="77777777" w:rsidR="00F82634" w:rsidRPr="00265089" w:rsidRDefault="00F82634" w:rsidP="00F82634">
      <w:pPr>
        <w:pStyle w:val="Heading3"/>
        <w:tabs>
          <w:tab w:val="right" w:pos="9810"/>
        </w:tabs>
        <w:spacing w:before="1"/>
        <w:rPr>
          <w:sz w:val="24"/>
        </w:rPr>
      </w:pPr>
      <w:r w:rsidRPr="00265089">
        <w:rPr>
          <w:sz w:val="24"/>
        </w:rPr>
        <w:t xml:space="preserve">Chairman </w:t>
      </w:r>
    </w:p>
    <w:p w14:paraId="11C1426E" w14:textId="77777777" w:rsidR="00F82634" w:rsidRPr="00265089" w:rsidRDefault="00F82634" w:rsidP="00F82634">
      <w:pPr>
        <w:pStyle w:val="Heading3"/>
        <w:tabs>
          <w:tab w:val="right" w:pos="9810"/>
        </w:tabs>
        <w:spacing w:before="1"/>
        <w:rPr>
          <w:sz w:val="24"/>
        </w:rPr>
      </w:pPr>
      <w:r w:rsidRPr="00265089">
        <w:rPr>
          <w:sz w:val="24"/>
        </w:rPr>
        <w:t>Department Procurement Committee</w:t>
      </w:r>
    </w:p>
    <w:p w14:paraId="3E1E301B" w14:textId="77777777" w:rsidR="00F82634" w:rsidRPr="00265089" w:rsidRDefault="00F82634" w:rsidP="00F82634">
      <w:pPr>
        <w:spacing w:before="1"/>
        <w:ind w:left="732" w:right="3886"/>
        <w:rPr>
          <w:b/>
          <w:sz w:val="24"/>
        </w:rPr>
      </w:pPr>
      <w:r w:rsidRPr="00265089">
        <w:rPr>
          <w:b/>
          <w:sz w:val="24"/>
        </w:rPr>
        <w:t xml:space="preserve">Eastern University, Sri Lanka </w:t>
      </w:r>
    </w:p>
    <w:p w14:paraId="272853DA" w14:textId="77777777" w:rsidR="00F82634" w:rsidRPr="00265089" w:rsidRDefault="00F82634" w:rsidP="00F82634">
      <w:pPr>
        <w:ind w:left="732" w:right="3843"/>
        <w:rPr>
          <w:b/>
          <w:sz w:val="24"/>
        </w:rPr>
      </w:pPr>
      <w:r w:rsidRPr="00265089">
        <w:rPr>
          <w:b/>
          <w:sz w:val="24"/>
        </w:rPr>
        <w:t>Vantharumoolai</w:t>
      </w:r>
    </w:p>
    <w:p w14:paraId="2D8B12FA" w14:textId="3C5C7B75" w:rsidR="00F82634" w:rsidRPr="001F62A3" w:rsidRDefault="00F82634" w:rsidP="001F62A3">
      <w:pPr>
        <w:ind w:left="732" w:right="3843"/>
        <w:rPr>
          <w:b/>
          <w:sz w:val="24"/>
        </w:rPr>
        <w:sectPr w:rsidR="00F82634" w:rsidRPr="001F62A3" w:rsidSect="000B1506">
          <w:footerReference w:type="default" r:id="rId9"/>
          <w:pgSz w:w="11910" w:h="16850"/>
          <w:pgMar w:top="820" w:right="930" w:bottom="270" w:left="1170" w:header="0" w:footer="512" w:gutter="0"/>
          <w:pgNumType w:start="4"/>
          <w:cols w:space="720"/>
        </w:sectPr>
      </w:pPr>
      <w:r w:rsidRPr="00265089">
        <w:rPr>
          <w:b/>
          <w:sz w:val="24"/>
        </w:rPr>
        <w:t>Chenkalady</w:t>
      </w:r>
      <w:r w:rsidR="001F62A3">
        <w:rPr>
          <w:b/>
          <w:sz w:val="24"/>
        </w:rPr>
        <w:t>.</w:t>
      </w:r>
    </w:p>
    <w:p w14:paraId="4B63D45D" w14:textId="77777777" w:rsidR="00000000" w:rsidRPr="00265089" w:rsidRDefault="00000000"/>
    <w:sectPr w:rsidR="00071203" w:rsidRPr="00265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96981" w14:textId="77777777" w:rsidR="00CC70CF" w:rsidRDefault="00CC70CF">
      <w:r>
        <w:separator/>
      </w:r>
    </w:p>
  </w:endnote>
  <w:endnote w:type="continuationSeparator" w:id="0">
    <w:p w14:paraId="27AE4A1E" w14:textId="77777777" w:rsidR="00CC70CF" w:rsidRDefault="00CC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BD3B" w14:textId="77777777"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ECDC6" w14:textId="77777777" w:rsidR="00CC70CF" w:rsidRDefault="00CC70CF">
      <w:r>
        <w:separator/>
      </w:r>
    </w:p>
  </w:footnote>
  <w:footnote w:type="continuationSeparator" w:id="0">
    <w:p w14:paraId="5EDC92C7" w14:textId="77777777" w:rsidR="00CC70CF" w:rsidRDefault="00CC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870D5"/>
    <w:multiLevelType w:val="hybridMultilevel"/>
    <w:tmpl w:val="FA4CF204"/>
    <w:lvl w:ilvl="0" w:tplc="7F963CFC">
      <w:start w:val="2"/>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23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34"/>
    <w:rsid w:val="000B35DE"/>
    <w:rsid w:val="001F4AC2"/>
    <w:rsid w:val="001F62A3"/>
    <w:rsid w:val="00265089"/>
    <w:rsid w:val="004248BB"/>
    <w:rsid w:val="00683F07"/>
    <w:rsid w:val="006F45D2"/>
    <w:rsid w:val="007447A2"/>
    <w:rsid w:val="007B5B8C"/>
    <w:rsid w:val="007F2867"/>
    <w:rsid w:val="008D143F"/>
    <w:rsid w:val="009A41A4"/>
    <w:rsid w:val="00AA1A36"/>
    <w:rsid w:val="00AA6265"/>
    <w:rsid w:val="00B23265"/>
    <w:rsid w:val="00CC70CF"/>
    <w:rsid w:val="00D0163F"/>
    <w:rsid w:val="00D64433"/>
    <w:rsid w:val="00D919F7"/>
    <w:rsid w:val="00F77DB0"/>
    <w:rsid w:val="00F8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800A"/>
  <w15:chartTrackingRefBased/>
  <w15:docId w15:val="{4ABC942C-D90D-41C2-BBCC-BAA4474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34"/>
    <w:pPr>
      <w:widowControl w:val="0"/>
      <w:autoSpaceDE w:val="0"/>
      <w:autoSpaceDN w:val="0"/>
      <w:spacing w:after="0" w:line="240" w:lineRule="auto"/>
    </w:pPr>
    <w:rPr>
      <w:rFonts w:ascii="Book Antiqua" w:eastAsia="Book Antiqua" w:hAnsi="Book Antiqua" w:cs="Book Antiqua"/>
    </w:rPr>
  </w:style>
  <w:style w:type="paragraph" w:styleId="Heading3">
    <w:name w:val="heading 3"/>
    <w:aliases w:val="Sub-Clause Paragraph,Section Header3"/>
    <w:basedOn w:val="Normal"/>
    <w:link w:val="Heading3Char"/>
    <w:unhideWhenUsed/>
    <w:qFormat/>
    <w:rsid w:val="00F82634"/>
    <w:pPr>
      <w:ind w:left="7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F82634"/>
    <w:rPr>
      <w:rFonts w:ascii="Book Antiqua" w:eastAsia="Book Antiqua" w:hAnsi="Book Antiqua" w:cs="Book Antiqua"/>
      <w:b/>
      <w:bCs/>
    </w:rPr>
  </w:style>
  <w:style w:type="paragraph" w:styleId="Footer">
    <w:name w:val="footer"/>
    <w:basedOn w:val="Normal"/>
    <w:link w:val="FooterChar"/>
    <w:uiPriority w:val="99"/>
    <w:unhideWhenUsed/>
    <w:rsid w:val="00F82634"/>
    <w:pPr>
      <w:tabs>
        <w:tab w:val="center" w:pos="4680"/>
        <w:tab w:val="right" w:pos="9360"/>
      </w:tabs>
    </w:pPr>
  </w:style>
  <w:style w:type="character" w:customStyle="1" w:styleId="FooterChar">
    <w:name w:val="Footer Char"/>
    <w:basedOn w:val="DefaultParagraphFont"/>
    <w:link w:val="Footer"/>
    <w:uiPriority w:val="99"/>
    <w:rsid w:val="00F82634"/>
    <w:rPr>
      <w:rFonts w:ascii="Book Antiqua" w:eastAsia="Book Antiqua" w:hAnsi="Book Antiqua" w:cs="Book Antiqua"/>
    </w:rPr>
  </w:style>
  <w:style w:type="paragraph" w:styleId="BodyText">
    <w:name w:val="Body Text"/>
    <w:basedOn w:val="Normal"/>
    <w:link w:val="BodyTextChar"/>
    <w:uiPriority w:val="99"/>
    <w:qFormat/>
    <w:rsid w:val="00F82634"/>
  </w:style>
  <w:style w:type="character" w:customStyle="1" w:styleId="BodyTextChar">
    <w:name w:val="Body Text Char"/>
    <w:basedOn w:val="DefaultParagraphFont"/>
    <w:link w:val="BodyText"/>
    <w:uiPriority w:val="99"/>
    <w:rsid w:val="00F82634"/>
    <w:rPr>
      <w:rFonts w:ascii="Book Antiqua" w:eastAsia="Book Antiqua" w:hAnsi="Book Antiqua" w:cs="Book Antiqua"/>
    </w:rPr>
  </w:style>
  <w:style w:type="paragraph" w:styleId="ListParagraph">
    <w:name w:val="List Paragraph"/>
    <w:basedOn w:val="Normal"/>
    <w:uiPriority w:val="99"/>
    <w:qFormat/>
    <w:rsid w:val="00F82634"/>
    <w:pPr>
      <w:ind w:left="1660" w:hanging="361"/>
    </w:pPr>
  </w:style>
  <w:style w:type="table" w:styleId="TableGrid">
    <w:name w:val="Table Grid"/>
    <w:basedOn w:val="TableNormal"/>
    <w:uiPriority w:val="39"/>
    <w:rsid w:val="00F82634"/>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82634"/>
    <w:rPr>
      <w:i/>
      <w:iCs/>
    </w:rPr>
  </w:style>
  <w:style w:type="paragraph" w:styleId="Header">
    <w:name w:val="header"/>
    <w:basedOn w:val="Normal"/>
    <w:link w:val="HeaderChar"/>
    <w:uiPriority w:val="99"/>
    <w:unhideWhenUsed/>
    <w:rsid w:val="001F62A3"/>
    <w:pPr>
      <w:tabs>
        <w:tab w:val="center" w:pos="4680"/>
        <w:tab w:val="right" w:pos="9360"/>
      </w:tabs>
    </w:pPr>
  </w:style>
  <w:style w:type="character" w:customStyle="1" w:styleId="HeaderChar">
    <w:name w:val="Header Char"/>
    <w:basedOn w:val="DefaultParagraphFont"/>
    <w:link w:val="Header"/>
    <w:uiPriority w:val="99"/>
    <w:rsid w:val="001F62A3"/>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n.a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FHCS</dc:creator>
  <cp:keywords/>
  <dc:description/>
  <cp:lastModifiedBy>Registrar Office</cp:lastModifiedBy>
  <cp:revision>6</cp:revision>
  <dcterms:created xsi:type="dcterms:W3CDTF">2024-06-04T06:09:00Z</dcterms:created>
  <dcterms:modified xsi:type="dcterms:W3CDTF">2024-06-04T06:26:00Z</dcterms:modified>
</cp:coreProperties>
</file>