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B64" w:rsidRPr="003D0FE5" w:rsidRDefault="00787B64" w:rsidP="00787B64">
      <w:pPr>
        <w:ind w:left="360"/>
        <w:jc w:val="center"/>
        <w:rPr>
          <w:rFonts w:ascii="Cambria" w:hAnsi="Cambria"/>
          <w:b/>
          <w:sz w:val="26"/>
          <w:u w:val="single"/>
        </w:rPr>
      </w:pPr>
      <w:r w:rsidRPr="003D0FE5">
        <w:rPr>
          <w:rFonts w:ascii="Cambria" w:hAnsi="Cambria"/>
          <w:b/>
          <w:sz w:val="26"/>
          <w:u w:val="single"/>
        </w:rPr>
        <w:t>EASTERN UNIVERSITY, SRI LANKA</w:t>
      </w:r>
    </w:p>
    <w:p w:rsidR="00787B64" w:rsidRPr="00B5421D" w:rsidRDefault="00787B64" w:rsidP="00787B64">
      <w:pPr>
        <w:ind w:left="360"/>
        <w:rPr>
          <w:rFonts w:ascii="Cambria" w:hAnsi="Cambria"/>
          <w:sz w:val="14"/>
        </w:rPr>
      </w:pPr>
    </w:p>
    <w:p w:rsidR="00787B64" w:rsidRPr="00B5421D" w:rsidRDefault="00787B64" w:rsidP="00674BD7">
      <w:pPr>
        <w:jc w:val="right"/>
        <w:rPr>
          <w:rFonts w:ascii="Cambria" w:hAnsi="Cambria"/>
        </w:rPr>
      </w:pPr>
      <w:r w:rsidRPr="00B5421D">
        <w:rPr>
          <w:rFonts w:ascii="Cambria" w:hAnsi="Cambria"/>
        </w:rPr>
        <w:t>Academic Affairs Department</w:t>
      </w:r>
    </w:p>
    <w:p w:rsidR="00787B64" w:rsidRPr="00B5421D" w:rsidRDefault="00787B64" w:rsidP="00674BD7">
      <w:pPr>
        <w:ind w:left="360"/>
        <w:jc w:val="right"/>
        <w:rPr>
          <w:rFonts w:ascii="Cambria" w:hAnsi="Cambria"/>
          <w:sz w:val="8"/>
        </w:rPr>
      </w:pPr>
    </w:p>
    <w:p w:rsidR="00787B64" w:rsidRPr="00B5421D" w:rsidRDefault="00C61D6A" w:rsidP="00674BD7">
      <w:pPr>
        <w:jc w:val="right"/>
        <w:rPr>
          <w:rFonts w:ascii="Cambria" w:hAnsi="Cambria"/>
        </w:rPr>
      </w:pPr>
      <w:r>
        <w:rPr>
          <w:rFonts w:ascii="Cambria" w:hAnsi="Cambria"/>
        </w:rPr>
        <w:t>0</w:t>
      </w:r>
      <w:r w:rsidR="00151E55">
        <w:rPr>
          <w:rFonts w:ascii="Cambria" w:hAnsi="Cambria"/>
        </w:rPr>
        <w:t>5</w:t>
      </w:r>
      <w:r w:rsidR="00151E55" w:rsidRPr="00151E55">
        <w:rPr>
          <w:rFonts w:ascii="Cambria" w:hAnsi="Cambria"/>
          <w:vertAlign w:val="superscript"/>
        </w:rPr>
        <w:t>th</w:t>
      </w:r>
      <w:r w:rsidR="00151E55">
        <w:rPr>
          <w:rFonts w:ascii="Cambria" w:hAnsi="Cambria"/>
        </w:rPr>
        <w:t xml:space="preserve"> </w:t>
      </w:r>
      <w:r>
        <w:rPr>
          <w:rFonts w:ascii="Cambria" w:hAnsi="Cambria"/>
        </w:rPr>
        <w:t>February 2021</w:t>
      </w:r>
    </w:p>
    <w:p w:rsidR="00787B64" w:rsidRPr="003D0FE5" w:rsidRDefault="00787B64" w:rsidP="00787B64">
      <w:pPr>
        <w:ind w:left="360"/>
        <w:rPr>
          <w:rFonts w:ascii="Cambria" w:hAnsi="Cambria"/>
          <w:sz w:val="22"/>
          <w:szCs w:val="22"/>
        </w:rPr>
      </w:pPr>
    </w:p>
    <w:p w:rsidR="00787B64" w:rsidRPr="008F7C49" w:rsidRDefault="00787B64" w:rsidP="00674BD7">
      <w:pPr>
        <w:rPr>
          <w:rFonts w:ascii="Cambria" w:hAnsi="Cambria"/>
          <w:b/>
          <w:sz w:val="26"/>
        </w:rPr>
      </w:pPr>
      <w:r w:rsidRPr="008F7C49">
        <w:rPr>
          <w:rFonts w:ascii="Cambria" w:hAnsi="Cambria"/>
          <w:b/>
          <w:sz w:val="26"/>
        </w:rPr>
        <w:t>NOTICE TO ALL PERMANENT ACADEMIC STAFF</w:t>
      </w:r>
    </w:p>
    <w:p w:rsidR="00787B64" w:rsidRPr="003D0FE5" w:rsidRDefault="00787B64" w:rsidP="00787B64">
      <w:pPr>
        <w:ind w:left="360"/>
        <w:rPr>
          <w:rFonts w:ascii="Cambria" w:hAnsi="Cambria"/>
          <w:b/>
          <w:szCs w:val="22"/>
          <w:u w:val="single"/>
        </w:rPr>
      </w:pPr>
    </w:p>
    <w:p w:rsidR="00674BD7" w:rsidRDefault="00674BD7" w:rsidP="00674BD7">
      <w:pPr>
        <w:rPr>
          <w:rFonts w:ascii="Cambria" w:hAnsi="Cambria"/>
          <w:b/>
          <w:szCs w:val="22"/>
          <w:u w:val="single"/>
        </w:rPr>
      </w:pPr>
    </w:p>
    <w:p w:rsidR="00787B64" w:rsidRPr="003D0FE5" w:rsidRDefault="00787B64" w:rsidP="00674BD7">
      <w:pPr>
        <w:rPr>
          <w:rFonts w:ascii="Cambria" w:hAnsi="Cambria"/>
          <w:b/>
          <w:szCs w:val="22"/>
        </w:rPr>
      </w:pPr>
      <w:r w:rsidRPr="003D0FE5">
        <w:rPr>
          <w:rFonts w:ascii="Cambria" w:hAnsi="Cambria"/>
          <w:b/>
          <w:szCs w:val="22"/>
          <w:u w:val="single"/>
        </w:rPr>
        <w:t>APPLICATION FOR RESEARCH GRANT</w:t>
      </w:r>
      <w:r>
        <w:rPr>
          <w:rFonts w:ascii="Cambria" w:hAnsi="Cambria"/>
          <w:b/>
          <w:szCs w:val="22"/>
          <w:u w:val="single"/>
        </w:rPr>
        <w:t>S</w:t>
      </w:r>
      <w:r w:rsidRPr="003D0FE5">
        <w:rPr>
          <w:rFonts w:ascii="Cambria" w:hAnsi="Cambria"/>
          <w:b/>
          <w:szCs w:val="22"/>
          <w:u w:val="single"/>
        </w:rPr>
        <w:t>-20</w:t>
      </w:r>
      <w:r>
        <w:rPr>
          <w:rFonts w:ascii="Cambria" w:hAnsi="Cambria"/>
          <w:b/>
          <w:szCs w:val="22"/>
          <w:u w:val="single"/>
        </w:rPr>
        <w:t>2</w:t>
      </w:r>
      <w:r w:rsidR="00C61D6A">
        <w:rPr>
          <w:rFonts w:ascii="Cambria" w:hAnsi="Cambria"/>
          <w:b/>
          <w:szCs w:val="22"/>
          <w:u w:val="single"/>
        </w:rPr>
        <w:t>1</w:t>
      </w:r>
      <w:bookmarkStart w:id="0" w:name="_GoBack"/>
      <w:bookmarkEnd w:id="0"/>
    </w:p>
    <w:p w:rsidR="00787B64" w:rsidRPr="003D0FE5" w:rsidRDefault="00787B64" w:rsidP="00787B64">
      <w:pPr>
        <w:ind w:left="360"/>
        <w:rPr>
          <w:rFonts w:ascii="Cambria" w:hAnsi="Cambria"/>
          <w:sz w:val="22"/>
          <w:szCs w:val="22"/>
        </w:rPr>
      </w:pPr>
    </w:p>
    <w:p w:rsidR="00787B64" w:rsidRDefault="00787B64" w:rsidP="00674BD7">
      <w:pPr>
        <w:spacing w:line="312" w:lineRule="auto"/>
        <w:jc w:val="both"/>
        <w:rPr>
          <w:rFonts w:ascii="Cambria" w:hAnsi="Cambria"/>
          <w:color w:val="000000"/>
        </w:rPr>
      </w:pPr>
      <w:r w:rsidRPr="003D0FE5">
        <w:rPr>
          <w:rFonts w:ascii="Cambria" w:hAnsi="Cambria"/>
        </w:rPr>
        <w:t xml:space="preserve">The </w:t>
      </w:r>
      <w:r>
        <w:rPr>
          <w:rFonts w:ascii="Cambria" w:hAnsi="Cambria"/>
        </w:rPr>
        <w:t xml:space="preserve">University </w:t>
      </w:r>
      <w:r w:rsidRPr="003D0FE5">
        <w:rPr>
          <w:rFonts w:ascii="Cambria" w:hAnsi="Cambria"/>
        </w:rPr>
        <w:t xml:space="preserve">Research &amp; Publication Committee, Eastern University, Sri Lanka at its </w:t>
      </w:r>
      <w:r w:rsidRPr="000876EA">
        <w:rPr>
          <w:rFonts w:ascii="Cambria" w:hAnsi="Cambria"/>
        </w:rPr>
        <w:t>6</w:t>
      </w:r>
      <w:r w:rsidR="007C744A" w:rsidRPr="000876EA">
        <w:rPr>
          <w:rFonts w:ascii="Cambria" w:hAnsi="Cambria"/>
        </w:rPr>
        <w:t>7</w:t>
      </w:r>
      <w:r w:rsidR="000868B7" w:rsidRPr="000876EA">
        <w:rPr>
          <w:rFonts w:ascii="Cambria" w:hAnsi="Cambria"/>
          <w:vertAlign w:val="superscript"/>
        </w:rPr>
        <w:t>th</w:t>
      </w:r>
      <w:r w:rsidR="000868B7" w:rsidRPr="000876EA">
        <w:rPr>
          <w:rFonts w:ascii="Cambria" w:hAnsi="Cambria"/>
        </w:rPr>
        <w:t xml:space="preserve"> </w:t>
      </w:r>
      <w:r w:rsidRPr="000876EA">
        <w:rPr>
          <w:rFonts w:ascii="Cambria" w:hAnsi="Cambria"/>
        </w:rPr>
        <w:t xml:space="preserve">Meeting held on </w:t>
      </w:r>
      <w:r w:rsidR="007C744A" w:rsidRPr="000876EA">
        <w:rPr>
          <w:rFonts w:ascii="Cambria" w:hAnsi="Cambria"/>
        </w:rPr>
        <w:t>07</w:t>
      </w:r>
      <w:r w:rsidR="007C744A" w:rsidRPr="000876EA">
        <w:rPr>
          <w:rFonts w:ascii="Cambria" w:hAnsi="Cambria"/>
          <w:vertAlign w:val="superscript"/>
        </w:rPr>
        <w:t>th</w:t>
      </w:r>
      <w:r w:rsidR="007C744A" w:rsidRPr="000876EA">
        <w:rPr>
          <w:rFonts w:ascii="Cambria" w:hAnsi="Cambria"/>
        </w:rPr>
        <w:t xml:space="preserve"> December</w:t>
      </w:r>
      <w:r w:rsidR="000868B7" w:rsidRPr="000876EA">
        <w:rPr>
          <w:rFonts w:ascii="Cambria" w:hAnsi="Cambria"/>
        </w:rPr>
        <w:t xml:space="preserve"> 2020</w:t>
      </w:r>
      <w:r w:rsidRPr="000876EA">
        <w:rPr>
          <w:rFonts w:ascii="Cambria" w:hAnsi="Cambria"/>
        </w:rPr>
        <w:t xml:space="preserve"> has decided to call for applications for Research</w:t>
      </w:r>
      <w:r w:rsidRPr="003D0FE5">
        <w:rPr>
          <w:rFonts w:ascii="Cambria" w:hAnsi="Cambria"/>
        </w:rPr>
        <w:t xml:space="preserve"> Grants for the year 20</w:t>
      </w:r>
      <w:r>
        <w:rPr>
          <w:rFonts w:ascii="Cambria" w:hAnsi="Cambria"/>
        </w:rPr>
        <w:t>2</w:t>
      </w:r>
      <w:r w:rsidR="00C61D6A">
        <w:rPr>
          <w:rFonts w:ascii="Cambria" w:hAnsi="Cambria"/>
        </w:rPr>
        <w:t>1</w:t>
      </w:r>
      <w:r w:rsidRPr="003D0FE5">
        <w:rPr>
          <w:rFonts w:ascii="Cambria" w:hAnsi="Cambria"/>
        </w:rPr>
        <w:t xml:space="preserve"> </w:t>
      </w:r>
      <w:r w:rsidR="000868B7">
        <w:rPr>
          <w:rFonts w:ascii="Cambria" w:hAnsi="Cambria"/>
        </w:rPr>
        <w:t>(</w:t>
      </w:r>
      <w:r w:rsidR="007C744A">
        <w:rPr>
          <w:rFonts w:ascii="Cambria" w:hAnsi="Cambria"/>
        </w:rPr>
        <w:t>01</w:t>
      </w:r>
      <w:r w:rsidR="007C744A" w:rsidRPr="007C744A">
        <w:rPr>
          <w:rFonts w:ascii="Cambria" w:hAnsi="Cambria"/>
          <w:vertAlign w:val="superscript"/>
        </w:rPr>
        <w:t>st</w:t>
      </w:r>
      <w:r w:rsidR="007C744A">
        <w:rPr>
          <w:rFonts w:ascii="Cambria" w:hAnsi="Cambria"/>
        </w:rPr>
        <w:t xml:space="preserve"> </w:t>
      </w:r>
      <w:r w:rsidR="000868B7">
        <w:rPr>
          <w:rFonts w:ascii="Cambria" w:hAnsi="Cambria"/>
        </w:rPr>
        <w:t xml:space="preserve">round) </w:t>
      </w:r>
      <w:r>
        <w:rPr>
          <w:rFonts w:ascii="Cambria" w:hAnsi="Cambria"/>
        </w:rPr>
        <w:t>as per to attached ceiling for Research Grants.</w:t>
      </w:r>
      <w:r>
        <w:rPr>
          <w:rFonts w:ascii="Cambria" w:hAnsi="Cambria"/>
          <w:color w:val="000000"/>
        </w:rPr>
        <w:t xml:space="preserve"> Only permanent academic staff of EUSL can apply for the grant. No application will be entertained after the deadline. Priority to be given to the new applicants who have not obtained any grant earlier from EUSL for Research.</w:t>
      </w:r>
    </w:p>
    <w:p w:rsidR="00787B64" w:rsidRPr="00B5421D" w:rsidRDefault="00787B64" w:rsidP="00787B64">
      <w:pPr>
        <w:spacing w:line="312" w:lineRule="auto"/>
        <w:ind w:left="357"/>
        <w:jc w:val="both"/>
        <w:rPr>
          <w:rFonts w:ascii="Cambria" w:hAnsi="Cambria"/>
          <w:color w:val="000000"/>
          <w:sz w:val="12"/>
        </w:rPr>
      </w:pPr>
    </w:p>
    <w:p w:rsidR="00787B64" w:rsidRDefault="00787B64" w:rsidP="00674BD7">
      <w:pPr>
        <w:spacing w:line="312" w:lineRule="auto"/>
        <w:jc w:val="both"/>
        <w:rPr>
          <w:rFonts w:ascii="Cambria" w:hAnsi="Cambria"/>
          <w:color w:val="000000"/>
        </w:rPr>
      </w:pPr>
      <w:r>
        <w:rPr>
          <w:rFonts w:ascii="Cambria" w:hAnsi="Cambria"/>
          <w:color w:val="000000"/>
        </w:rPr>
        <w:t>Research Grants of one year duration are given to senior academics.</w:t>
      </w:r>
    </w:p>
    <w:p w:rsidR="00787B64" w:rsidRDefault="00787B64" w:rsidP="00787B64">
      <w:pPr>
        <w:spacing w:line="336" w:lineRule="auto"/>
        <w:ind w:left="357"/>
        <w:jc w:val="both"/>
        <w:rPr>
          <w:rFonts w:ascii="Cambria" w:hAnsi="Cambria"/>
          <w:color w:val="000000"/>
        </w:rPr>
      </w:pPr>
      <w:r>
        <w:rPr>
          <w:rFonts w:ascii="Cambria" w:hAnsi="Cambria"/>
          <w:color w:val="000000"/>
        </w:rPr>
        <w:t xml:space="preserve"> </w:t>
      </w:r>
    </w:p>
    <w:p w:rsidR="00787B64" w:rsidRPr="00274828" w:rsidRDefault="00787B64" w:rsidP="00787B64">
      <w:pPr>
        <w:jc w:val="both"/>
        <w:rPr>
          <w:rFonts w:ascii="Cambria" w:hAnsi="Cambria"/>
          <w:b/>
          <w:color w:val="000000"/>
          <w:sz w:val="28"/>
          <w:u w:val="single"/>
        </w:rPr>
      </w:pPr>
      <w:r w:rsidRPr="00274828">
        <w:rPr>
          <w:rFonts w:ascii="Cambria" w:hAnsi="Cambria"/>
          <w:b/>
          <w:color w:val="000000"/>
          <w:sz w:val="28"/>
          <w:u w:val="single"/>
        </w:rPr>
        <w:t>Generic Ceiling for Research grants</w:t>
      </w:r>
    </w:p>
    <w:p w:rsidR="00787B64" w:rsidRPr="00B5421D" w:rsidRDefault="00787B64" w:rsidP="00787B64">
      <w:pPr>
        <w:jc w:val="both"/>
        <w:rPr>
          <w:rFonts w:ascii="Cambria" w:hAnsi="Cambria"/>
          <w:color w:val="000000"/>
          <w:sz w:val="14"/>
        </w:rPr>
      </w:pPr>
    </w:p>
    <w:p w:rsidR="00787B64" w:rsidRDefault="00787B64" w:rsidP="00787B64">
      <w:pPr>
        <w:jc w:val="both"/>
        <w:rPr>
          <w:rFonts w:ascii="Cambria" w:hAnsi="Cambria"/>
          <w:color w:val="000000"/>
        </w:rPr>
      </w:pPr>
      <w:r>
        <w:rPr>
          <w:rFonts w:ascii="Cambria" w:hAnsi="Cambria"/>
          <w:color w:val="000000"/>
        </w:rPr>
        <w:t>Generally a maximum ceiling for a Grant is maintained to be Rs. 300,000/- ; exceeding budgets can usually be only for equipment that will be placed for shared use under Common Research Lab concept:</w:t>
      </w:r>
    </w:p>
    <w:p w:rsidR="00787B64" w:rsidRPr="00B5421D" w:rsidRDefault="00787B64" w:rsidP="00787B64">
      <w:pPr>
        <w:jc w:val="both"/>
        <w:rPr>
          <w:rFonts w:ascii="Cambria" w:hAnsi="Cambria"/>
          <w:color w:val="000000"/>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5806"/>
        <w:gridCol w:w="2021"/>
      </w:tblGrid>
      <w:tr w:rsidR="00787B64" w:rsidRPr="00C565E7" w:rsidTr="002F6C1C">
        <w:trPr>
          <w:trHeight w:val="423"/>
        </w:trPr>
        <w:tc>
          <w:tcPr>
            <w:tcW w:w="832" w:type="dxa"/>
            <w:shd w:val="clear" w:color="auto" w:fill="auto"/>
          </w:tcPr>
          <w:p w:rsidR="00787B64" w:rsidRPr="00C565E7" w:rsidRDefault="00787B64" w:rsidP="00077722">
            <w:pPr>
              <w:jc w:val="center"/>
              <w:rPr>
                <w:rFonts w:ascii="Cambria" w:hAnsi="Cambria"/>
                <w:b/>
                <w:color w:val="000000"/>
              </w:rPr>
            </w:pPr>
          </w:p>
        </w:tc>
        <w:tc>
          <w:tcPr>
            <w:tcW w:w="5806" w:type="dxa"/>
            <w:shd w:val="clear" w:color="auto" w:fill="auto"/>
          </w:tcPr>
          <w:p w:rsidR="00787B64" w:rsidRPr="00C565E7" w:rsidRDefault="00787B64" w:rsidP="00077722">
            <w:pPr>
              <w:jc w:val="center"/>
              <w:rPr>
                <w:rFonts w:ascii="Cambria" w:hAnsi="Cambria"/>
                <w:b/>
                <w:color w:val="000000"/>
              </w:rPr>
            </w:pPr>
            <w:r w:rsidRPr="00C565E7">
              <w:rPr>
                <w:rFonts w:ascii="Cambria" w:hAnsi="Cambria"/>
                <w:b/>
                <w:color w:val="000000"/>
              </w:rPr>
              <w:t>Description</w:t>
            </w:r>
          </w:p>
        </w:tc>
        <w:tc>
          <w:tcPr>
            <w:tcW w:w="2021" w:type="dxa"/>
            <w:shd w:val="clear" w:color="auto" w:fill="auto"/>
          </w:tcPr>
          <w:p w:rsidR="00787B64" w:rsidRPr="00C565E7" w:rsidRDefault="00787B64" w:rsidP="00077722">
            <w:pPr>
              <w:jc w:val="center"/>
              <w:rPr>
                <w:rFonts w:ascii="Cambria" w:hAnsi="Cambria"/>
                <w:b/>
                <w:color w:val="000000"/>
              </w:rPr>
            </w:pPr>
            <w:r w:rsidRPr="00C565E7">
              <w:rPr>
                <w:rFonts w:ascii="Cambria" w:hAnsi="Cambria"/>
                <w:b/>
                <w:color w:val="000000"/>
              </w:rPr>
              <w:t>Ceiling (Rs)</w:t>
            </w:r>
          </w:p>
          <w:p w:rsidR="00787B64" w:rsidRPr="00C565E7" w:rsidRDefault="00787B64" w:rsidP="00077722">
            <w:pPr>
              <w:jc w:val="center"/>
              <w:rPr>
                <w:rFonts w:ascii="Cambria" w:hAnsi="Cambria"/>
                <w:b/>
                <w:color w:val="000000"/>
              </w:rPr>
            </w:pPr>
          </w:p>
        </w:tc>
      </w:tr>
      <w:tr w:rsidR="00787B64" w:rsidRPr="002274AB" w:rsidTr="002F6C1C">
        <w:tc>
          <w:tcPr>
            <w:tcW w:w="832" w:type="dxa"/>
            <w:shd w:val="clear" w:color="auto" w:fill="auto"/>
          </w:tcPr>
          <w:p w:rsidR="00787B64" w:rsidRPr="002274AB" w:rsidRDefault="00787B64" w:rsidP="00077722">
            <w:pPr>
              <w:spacing w:line="360" w:lineRule="auto"/>
              <w:jc w:val="center"/>
              <w:rPr>
                <w:rFonts w:ascii="Cambria" w:hAnsi="Cambria"/>
                <w:color w:val="000000"/>
              </w:rPr>
            </w:pPr>
            <w:r w:rsidRPr="002274AB">
              <w:rPr>
                <w:rFonts w:ascii="Cambria" w:hAnsi="Cambria"/>
                <w:color w:val="000000"/>
              </w:rPr>
              <w:t>1</w:t>
            </w:r>
          </w:p>
        </w:tc>
        <w:tc>
          <w:tcPr>
            <w:tcW w:w="5806" w:type="dxa"/>
            <w:shd w:val="clear" w:color="auto" w:fill="auto"/>
          </w:tcPr>
          <w:p w:rsidR="00787B64" w:rsidRPr="002274AB" w:rsidRDefault="00787B64" w:rsidP="00077722">
            <w:pPr>
              <w:spacing w:line="360" w:lineRule="auto"/>
              <w:rPr>
                <w:rFonts w:ascii="Cambria" w:hAnsi="Cambria"/>
                <w:color w:val="000000"/>
              </w:rPr>
            </w:pPr>
            <w:r w:rsidRPr="002274AB">
              <w:rPr>
                <w:rFonts w:ascii="Cambria" w:hAnsi="Cambria"/>
                <w:color w:val="000000"/>
              </w:rPr>
              <w:t>Local Travel &amp; Accommodation (only for the investigators)</w:t>
            </w:r>
          </w:p>
        </w:tc>
        <w:tc>
          <w:tcPr>
            <w:tcW w:w="2021" w:type="dxa"/>
            <w:shd w:val="clear" w:color="auto" w:fill="auto"/>
          </w:tcPr>
          <w:p w:rsidR="00787B64" w:rsidRPr="002274AB" w:rsidRDefault="00787B64" w:rsidP="00077722">
            <w:pPr>
              <w:spacing w:line="360" w:lineRule="auto"/>
              <w:jc w:val="center"/>
              <w:rPr>
                <w:rFonts w:ascii="Cambria" w:hAnsi="Cambria"/>
                <w:color w:val="000000"/>
              </w:rPr>
            </w:pPr>
            <w:r w:rsidRPr="002274AB">
              <w:rPr>
                <w:rFonts w:ascii="Cambria" w:hAnsi="Cambria"/>
                <w:color w:val="000000"/>
              </w:rPr>
              <w:t>100,000.00</w:t>
            </w:r>
          </w:p>
        </w:tc>
      </w:tr>
      <w:tr w:rsidR="00787B64" w:rsidRPr="002274AB" w:rsidTr="002F6C1C">
        <w:tc>
          <w:tcPr>
            <w:tcW w:w="832" w:type="dxa"/>
            <w:shd w:val="clear" w:color="auto" w:fill="auto"/>
          </w:tcPr>
          <w:p w:rsidR="00787B64" w:rsidRPr="002274AB" w:rsidRDefault="00787B64" w:rsidP="00077722">
            <w:pPr>
              <w:spacing w:line="360" w:lineRule="auto"/>
              <w:jc w:val="center"/>
              <w:rPr>
                <w:rFonts w:ascii="Cambria" w:hAnsi="Cambria"/>
                <w:color w:val="000000"/>
              </w:rPr>
            </w:pPr>
            <w:r w:rsidRPr="002274AB">
              <w:rPr>
                <w:rFonts w:ascii="Cambria" w:hAnsi="Cambria"/>
                <w:color w:val="000000"/>
              </w:rPr>
              <w:t>2</w:t>
            </w:r>
          </w:p>
        </w:tc>
        <w:tc>
          <w:tcPr>
            <w:tcW w:w="5806" w:type="dxa"/>
            <w:shd w:val="clear" w:color="auto" w:fill="auto"/>
          </w:tcPr>
          <w:p w:rsidR="00787B64" w:rsidRPr="002274AB" w:rsidRDefault="00787B64" w:rsidP="00077722">
            <w:pPr>
              <w:spacing w:line="360" w:lineRule="auto"/>
              <w:rPr>
                <w:rFonts w:ascii="Cambria" w:hAnsi="Cambria"/>
                <w:color w:val="000000"/>
              </w:rPr>
            </w:pPr>
            <w:r w:rsidRPr="002274AB">
              <w:rPr>
                <w:rFonts w:ascii="Cambria" w:hAnsi="Cambria"/>
                <w:color w:val="000000"/>
              </w:rPr>
              <w:t>Chemicals &amp; Consumables</w:t>
            </w:r>
          </w:p>
        </w:tc>
        <w:tc>
          <w:tcPr>
            <w:tcW w:w="2021" w:type="dxa"/>
            <w:shd w:val="clear" w:color="auto" w:fill="auto"/>
          </w:tcPr>
          <w:p w:rsidR="00787B64" w:rsidRPr="002274AB" w:rsidRDefault="00787B64" w:rsidP="00077722">
            <w:pPr>
              <w:spacing w:line="360" w:lineRule="auto"/>
              <w:jc w:val="center"/>
              <w:rPr>
                <w:rFonts w:ascii="Cambria" w:hAnsi="Cambria"/>
                <w:color w:val="000000"/>
              </w:rPr>
            </w:pPr>
            <w:r w:rsidRPr="002274AB">
              <w:rPr>
                <w:rFonts w:ascii="Cambria" w:hAnsi="Cambria"/>
                <w:color w:val="000000"/>
              </w:rPr>
              <w:t>200,000.00</w:t>
            </w:r>
          </w:p>
        </w:tc>
      </w:tr>
      <w:tr w:rsidR="00787B64" w:rsidRPr="002274AB" w:rsidTr="002F6C1C">
        <w:tc>
          <w:tcPr>
            <w:tcW w:w="832" w:type="dxa"/>
            <w:shd w:val="clear" w:color="auto" w:fill="auto"/>
          </w:tcPr>
          <w:p w:rsidR="00787B64" w:rsidRPr="002274AB" w:rsidRDefault="00787B64" w:rsidP="00077722">
            <w:pPr>
              <w:spacing w:line="360" w:lineRule="auto"/>
              <w:jc w:val="center"/>
              <w:rPr>
                <w:rFonts w:ascii="Cambria" w:hAnsi="Cambria"/>
                <w:color w:val="000000"/>
              </w:rPr>
            </w:pPr>
            <w:r w:rsidRPr="002274AB">
              <w:rPr>
                <w:rFonts w:ascii="Cambria" w:hAnsi="Cambria"/>
                <w:color w:val="000000"/>
              </w:rPr>
              <w:t>3</w:t>
            </w:r>
          </w:p>
        </w:tc>
        <w:tc>
          <w:tcPr>
            <w:tcW w:w="5806" w:type="dxa"/>
            <w:shd w:val="clear" w:color="auto" w:fill="auto"/>
          </w:tcPr>
          <w:p w:rsidR="00787B64" w:rsidRPr="002274AB" w:rsidRDefault="00787B64" w:rsidP="00077722">
            <w:pPr>
              <w:spacing w:line="360" w:lineRule="auto"/>
              <w:rPr>
                <w:rFonts w:ascii="Cambria" w:hAnsi="Cambria"/>
                <w:color w:val="000000"/>
              </w:rPr>
            </w:pPr>
            <w:r w:rsidRPr="002274AB">
              <w:rPr>
                <w:rFonts w:ascii="Cambria" w:hAnsi="Cambria"/>
                <w:color w:val="000000"/>
              </w:rPr>
              <w:t>Laboratory analysis from recognized labs in universities/research institutes</w:t>
            </w:r>
          </w:p>
        </w:tc>
        <w:tc>
          <w:tcPr>
            <w:tcW w:w="2021" w:type="dxa"/>
            <w:shd w:val="clear" w:color="auto" w:fill="auto"/>
          </w:tcPr>
          <w:p w:rsidR="00787B64" w:rsidRPr="002274AB" w:rsidRDefault="00787B64" w:rsidP="00077722">
            <w:pPr>
              <w:spacing w:line="360" w:lineRule="auto"/>
              <w:jc w:val="center"/>
              <w:rPr>
                <w:rFonts w:ascii="Cambria" w:hAnsi="Cambria"/>
                <w:color w:val="000000"/>
              </w:rPr>
            </w:pPr>
            <w:r w:rsidRPr="002274AB">
              <w:rPr>
                <w:rFonts w:ascii="Cambria" w:hAnsi="Cambria"/>
                <w:color w:val="000000"/>
              </w:rPr>
              <w:t>200,000.00</w:t>
            </w:r>
          </w:p>
        </w:tc>
      </w:tr>
      <w:tr w:rsidR="00787B64" w:rsidRPr="002274AB" w:rsidTr="002F6C1C">
        <w:tc>
          <w:tcPr>
            <w:tcW w:w="832" w:type="dxa"/>
            <w:shd w:val="clear" w:color="auto" w:fill="auto"/>
          </w:tcPr>
          <w:p w:rsidR="00787B64" w:rsidRPr="002274AB" w:rsidRDefault="00787B64" w:rsidP="00077722">
            <w:pPr>
              <w:spacing w:line="360" w:lineRule="auto"/>
              <w:jc w:val="center"/>
              <w:rPr>
                <w:rFonts w:ascii="Cambria" w:hAnsi="Cambria"/>
                <w:color w:val="000000"/>
              </w:rPr>
            </w:pPr>
            <w:r w:rsidRPr="002274AB">
              <w:rPr>
                <w:rFonts w:ascii="Cambria" w:hAnsi="Cambria"/>
                <w:color w:val="000000"/>
              </w:rPr>
              <w:t>4</w:t>
            </w:r>
          </w:p>
        </w:tc>
        <w:tc>
          <w:tcPr>
            <w:tcW w:w="5806" w:type="dxa"/>
            <w:shd w:val="clear" w:color="auto" w:fill="auto"/>
          </w:tcPr>
          <w:p w:rsidR="00787B64" w:rsidRPr="002274AB" w:rsidRDefault="00787B64" w:rsidP="00077722">
            <w:pPr>
              <w:spacing w:line="360" w:lineRule="auto"/>
              <w:rPr>
                <w:rFonts w:ascii="Cambria" w:hAnsi="Cambria"/>
                <w:color w:val="000000"/>
              </w:rPr>
            </w:pPr>
            <w:r w:rsidRPr="002274AB">
              <w:rPr>
                <w:rFonts w:ascii="Cambria" w:hAnsi="Cambria"/>
                <w:color w:val="000000"/>
              </w:rPr>
              <w:t>Stationary &amp; Printing</w:t>
            </w:r>
          </w:p>
        </w:tc>
        <w:tc>
          <w:tcPr>
            <w:tcW w:w="2021" w:type="dxa"/>
            <w:shd w:val="clear" w:color="auto" w:fill="auto"/>
          </w:tcPr>
          <w:p w:rsidR="00787B64" w:rsidRPr="002274AB" w:rsidRDefault="00787B64" w:rsidP="00077722">
            <w:pPr>
              <w:spacing w:line="360" w:lineRule="auto"/>
              <w:jc w:val="center"/>
              <w:rPr>
                <w:rFonts w:ascii="Cambria" w:hAnsi="Cambria"/>
                <w:color w:val="000000"/>
              </w:rPr>
            </w:pPr>
            <w:r w:rsidRPr="002274AB">
              <w:rPr>
                <w:rFonts w:ascii="Cambria" w:hAnsi="Cambria"/>
                <w:color w:val="000000"/>
              </w:rPr>
              <w:t>5,000.00</w:t>
            </w:r>
          </w:p>
        </w:tc>
      </w:tr>
      <w:tr w:rsidR="00787B64" w:rsidRPr="002274AB" w:rsidTr="002F6C1C">
        <w:tc>
          <w:tcPr>
            <w:tcW w:w="832" w:type="dxa"/>
            <w:shd w:val="clear" w:color="auto" w:fill="auto"/>
          </w:tcPr>
          <w:p w:rsidR="00787B64" w:rsidRPr="002274AB" w:rsidRDefault="00787B64" w:rsidP="00077722">
            <w:pPr>
              <w:spacing w:line="360" w:lineRule="auto"/>
              <w:jc w:val="center"/>
              <w:rPr>
                <w:rFonts w:ascii="Cambria" w:hAnsi="Cambria"/>
                <w:color w:val="000000"/>
              </w:rPr>
            </w:pPr>
            <w:r w:rsidRPr="002274AB">
              <w:rPr>
                <w:rFonts w:ascii="Cambria" w:hAnsi="Cambria"/>
                <w:color w:val="000000"/>
              </w:rPr>
              <w:t>5</w:t>
            </w:r>
          </w:p>
        </w:tc>
        <w:tc>
          <w:tcPr>
            <w:tcW w:w="7827" w:type="dxa"/>
            <w:gridSpan w:val="2"/>
            <w:shd w:val="clear" w:color="auto" w:fill="auto"/>
          </w:tcPr>
          <w:p w:rsidR="00787B64" w:rsidRPr="002274AB" w:rsidRDefault="00787B64" w:rsidP="00077722">
            <w:pPr>
              <w:spacing w:line="360" w:lineRule="auto"/>
              <w:jc w:val="center"/>
              <w:rPr>
                <w:rFonts w:ascii="Cambria" w:hAnsi="Cambria"/>
                <w:b/>
                <w:color w:val="000000"/>
              </w:rPr>
            </w:pPr>
            <w:r w:rsidRPr="002274AB">
              <w:rPr>
                <w:rFonts w:ascii="Cambria" w:hAnsi="Cambria"/>
                <w:b/>
                <w:color w:val="000000"/>
              </w:rPr>
              <w:t>Payment for Research Assistance</w:t>
            </w:r>
          </w:p>
        </w:tc>
      </w:tr>
      <w:tr w:rsidR="00787B64" w:rsidRPr="002274AB" w:rsidTr="002F6C1C">
        <w:tc>
          <w:tcPr>
            <w:tcW w:w="832" w:type="dxa"/>
            <w:shd w:val="clear" w:color="auto" w:fill="auto"/>
          </w:tcPr>
          <w:p w:rsidR="00787B64" w:rsidRPr="002274AB" w:rsidRDefault="00787B64" w:rsidP="00077722">
            <w:pPr>
              <w:spacing w:line="360" w:lineRule="auto"/>
              <w:jc w:val="center"/>
              <w:rPr>
                <w:rFonts w:ascii="Cambria" w:hAnsi="Cambria"/>
                <w:color w:val="000000"/>
              </w:rPr>
            </w:pPr>
            <w:r w:rsidRPr="002274AB">
              <w:rPr>
                <w:rFonts w:ascii="Cambria" w:hAnsi="Cambria"/>
                <w:color w:val="000000"/>
              </w:rPr>
              <w:t>5.1.</w:t>
            </w:r>
          </w:p>
        </w:tc>
        <w:tc>
          <w:tcPr>
            <w:tcW w:w="5806" w:type="dxa"/>
            <w:shd w:val="clear" w:color="auto" w:fill="auto"/>
          </w:tcPr>
          <w:p w:rsidR="00787B64" w:rsidRPr="002274AB" w:rsidRDefault="00787B64" w:rsidP="00077722">
            <w:pPr>
              <w:rPr>
                <w:rFonts w:ascii="Cambria" w:hAnsi="Cambria"/>
                <w:color w:val="000000"/>
              </w:rPr>
            </w:pPr>
            <w:r w:rsidRPr="002274AB">
              <w:rPr>
                <w:rFonts w:ascii="Cambria" w:hAnsi="Cambria"/>
                <w:color w:val="000000"/>
              </w:rPr>
              <w:t>For undergraduate/graduates/technicians (up to Rs. 150.00 per hour)</w:t>
            </w:r>
          </w:p>
        </w:tc>
        <w:tc>
          <w:tcPr>
            <w:tcW w:w="2021" w:type="dxa"/>
            <w:shd w:val="clear" w:color="auto" w:fill="auto"/>
          </w:tcPr>
          <w:p w:rsidR="00787B64" w:rsidRPr="002274AB" w:rsidRDefault="00787B64" w:rsidP="00077722">
            <w:pPr>
              <w:spacing w:line="360" w:lineRule="auto"/>
              <w:jc w:val="center"/>
              <w:rPr>
                <w:rFonts w:ascii="Cambria" w:hAnsi="Cambria"/>
                <w:color w:val="000000"/>
              </w:rPr>
            </w:pPr>
            <w:r w:rsidRPr="002274AB">
              <w:rPr>
                <w:rFonts w:ascii="Cambria" w:hAnsi="Cambria"/>
                <w:color w:val="000000"/>
              </w:rPr>
              <w:t>120,000.00</w:t>
            </w:r>
          </w:p>
        </w:tc>
      </w:tr>
      <w:tr w:rsidR="00787B64" w:rsidRPr="002274AB" w:rsidTr="002F6C1C">
        <w:tc>
          <w:tcPr>
            <w:tcW w:w="832" w:type="dxa"/>
            <w:shd w:val="clear" w:color="auto" w:fill="auto"/>
          </w:tcPr>
          <w:p w:rsidR="00787B64" w:rsidRPr="002274AB" w:rsidRDefault="00787B64" w:rsidP="00077722">
            <w:pPr>
              <w:spacing w:line="360" w:lineRule="auto"/>
              <w:jc w:val="center"/>
              <w:rPr>
                <w:rFonts w:ascii="Cambria" w:hAnsi="Cambria"/>
                <w:color w:val="000000"/>
              </w:rPr>
            </w:pPr>
            <w:r w:rsidRPr="002274AB">
              <w:rPr>
                <w:rFonts w:ascii="Cambria" w:hAnsi="Cambria"/>
                <w:color w:val="000000"/>
              </w:rPr>
              <w:t>5.2.</w:t>
            </w:r>
          </w:p>
        </w:tc>
        <w:tc>
          <w:tcPr>
            <w:tcW w:w="5806" w:type="dxa"/>
            <w:shd w:val="clear" w:color="auto" w:fill="auto"/>
          </w:tcPr>
          <w:p w:rsidR="00787B64" w:rsidRPr="002274AB" w:rsidRDefault="00787B64" w:rsidP="00077722">
            <w:pPr>
              <w:spacing w:line="360" w:lineRule="auto"/>
              <w:rPr>
                <w:rFonts w:ascii="Cambria" w:hAnsi="Cambria"/>
                <w:color w:val="000000"/>
              </w:rPr>
            </w:pPr>
            <w:r w:rsidRPr="002274AB">
              <w:rPr>
                <w:rFonts w:ascii="Cambria" w:hAnsi="Cambria"/>
                <w:color w:val="000000"/>
              </w:rPr>
              <w:t>for Labourer (s) ( up to Rs. 100.00 per hour)</w:t>
            </w:r>
          </w:p>
        </w:tc>
        <w:tc>
          <w:tcPr>
            <w:tcW w:w="2021" w:type="dxa"/>
            <w:shd w:val="clear" w:color="auto" w:fill="auto"/>
          </w:tcPr>
          <w:p w:rsidR="00787B64" w:rsidRPr="002274AB" w:rsidRDefault="00787B64" w:rsidP="00077722">
            <w:pPr>
              <w:spacing w:line="360" w:lineRule="auto"/>
              <w:jc w:val="center"/>
              <w:rPr>
                <w:rFonts w:ascii="Cambria" w:hAnsi="Cambria"/>
                <w:color w:val="000000"/>
              </w:rPr>
            </w:pPr>
            <w:r w:rsidRPr="002274AB">
              <w:rPr>
                <w:rFonts w:ascii="Cambria" w:hAnsi="Cambria"/>
                <w:color w:val="000000"/>
              </w:rPr>
              <w:t>5,000.0</w:t>
            </w:r>
            <w:r w:rsidR="00062244">
              <w:rPr>
                <w:rFonts w:ascii="Cambria" w:hAnsi="Cambria"/>
                <w:color w:val="000000"/>
              </w:rPr>
              <w:t>0</w:t>
            </w:r>
          </w:p>
        </w:tc>
      </w:tr>
      <w:tr w:rsidR="00787B64" w:rsidRPr="002274AB" w:rsidTr="002F6C1C">
        <w:tc>
          <w:tcPr>
            <w:tcW w:w="832" w:type="dxa"/>
            <w:shd w:val="clear" w:color="auto" w:fill="auto"/>
          </w:tcPr>
          <w:p w:rsidR="00787B64" w:rsidRPr="002274AB" w:rsidRDefault="00787B64" w:rsidP="00077722">
            <w:pPr>
              <w:spacing w:line="360" w:lineRule="auto"/>
              <w:jc w:val="center"/>
              <w:rPr>
                <w:rFonts w:ascii="Cambria" w:hAnsi="Cambria"/>
                <w:color w:val="000000"/>
              </w:rPr>
            </w:pPr>
          </w:p>
        </w:tc>
        <w:tc>
          <w:tcPr>
            <w:tcW w:w="5806" w:type="dxa"/>
            <w:shd w:val="clear" w:color="auto" w:fill="auto"/>
          </w:tcPr>
          <w:p w:rsidR="00787B64" w:rsidRPr="002274AB" w:rsidRDefault="00787B64" w:rsidP="00077722">
            <w:pPr>
              <w:spacing w:line="360" w:lineRule="auto"/>
              <w:rPr>
                <w:rFonts w:ascii="Cambria" w:hAnsi="Cambria"/>
                <w:color w:val="000000"/>
              </w:rPr>
            </w:pPr>
            <w:r w:rsidRPr="002274AB">
              <w:rPr>
                <w:rFonts w:ascii="Cambria" w:hAnsi="Cambria"/>
                <w:color w:val="000000"/>
              </w:rPr>
              <w:t>Payment for Data Collection (questionnaires filled/Field Observation/Focus Group Discussion/Interview)</w:t>
            </w:r>
          </w:p>
        </w:tc>
        <w:tc>
          <w:tcPr>
            <w:tcW w:w="2021" w:type="dxa"/>
            <w:shd w:val="clear" w:color="auto" w:fill="auto"/>
          </w:tcPr>
          <w:p w:rsidR="00787B64" w:rsidRPr="002274AB" w:rsidRDefault="00787B64" w:rsidP="00077722">
            <w:pPr>
              <w:spacing w:line="360" w:lineRule="auto"/>
              <w:jc w:val="center"/>
              <w:rPr>
                <w:rFonts w:ascii="Cambria" w:hAnsi="Cambria"/>
                <w:color w:val="000000"/>
              </w:rPr>
            </w:pPr>
            <w:r w:rsidRPr="002274AB">
              <w:rPr>
                <w:rFonts w:ascii="Cambria" w:hAnsi="Cambria"/>
                <w:color w:val="000000"/>
              </w:rPr>
              <w:t>200,000.00</w:t>
            </w:r>
          </w:p>
        </w:tc>
      </w:tr>
      <w:tr w:rsidR="00787B64" w:rsidRPr="002274AB" w:rsidTr="002F6C1C">
        <w:tc>
          <w:tcPr>
            <w:tcW w:w="832" w:type="dxa"/>
            <w:shd w:val="clear" w:color="auto" w:fill="auto"/>
          </w:tcPr>
          <w:p w:rsidR="00787B64" w:rsidRPr="002274AB" w:rsidRDefault="00787B64" w:rsidP="00077722">
            <w:pPr>
              <w:spacing w:line="360" w:lineRule="auto"/>
              <w:jc w:val="center"/>
              <w:rPr>
                <w:rFonts w:ascii="Cambria" w:hAnsi="Cambria"/>
                <w:color w:val="000000"/>
              </w:rPr>
            </w:pPr>
            <w:r w:rsidRPr="002274AB">
              <w:rPr>
                <w:rFonts w:ascii="Cambria" w:hAnsi="Cambria"/>
                <w:color w:val="000000"/>
              </w:rPr>
              <w:t>6</w:t>
            </w:r>
          </w:p>
        </w:tc>
        <w:tc>
          <w:tcPr>
            <w:tcW w:w="5806" w:type="dxa"/>
            <w:shd w:val="clear" w:color="auto" w:fill="auto"/>
          </w:tcPr>
          <w:p w:rsidR="00787B64" w:rsidRPr="002274AB" w:rsidRDefault="00787B64" w:rsidP="00077722">
            <w:pPr>
              <w:spacing w:line="360" w:lineRule="auto"/>
              <w:rPr>
                <w:rFonts w:ascii="Cambria" w:hAnsi="Cambria"/>
                <w:color w:val="000000"/>
              </w:rPr>
            </w:pPr>
            <w:r w:rsidRPr="002274AB">
              <w:rPr>
                <w:rFonts w:ascii="Cambria" w:hAnsi="Cambria"/>
                <w:color w:val="000000"/>
              </w:rPr>
              <w:t>Purchasing secondary/data</w:t>
            </w:r>
          </w:p>
        </w:tc>
        <w:tc>
          <w:tcPr>
            <w:tcW w:w="2021" w:type="dxa"/>
            <w:shd w:val="clear" w:color="auto" w:fill="auto"/>
          </w:tcPr>
          <w:p w:rsidR="00787B64" w:rsidRPr="002274AB" w:rsidRDefault="00151E55" w:rsidP="00077722">
            <w:pPr>
              <w:spacing w:line="360" w:lineRule="auto"/>
              <w:jc w:val="center"/>
              <w:rPr>
                <w:rFonts w:ascii="Cambria" w:hAnsi="Cambria"/>
                <w:color w:val="000000"/>
              </w:rPr>
            </w:pPr>
            <w:r>
              <w:rPr>
                <w:rFonts w:ascii="Cambria" w:hAnsi="Cambria"/>
                <w:color w:val="000000"/>
              </w:rPr>
              <w:t>2</w:t>
            </w:r>
            <w:r w:rsidR="00787B64" w:rsidRPr="002274AB">
              <w:rPr>
                <w:rFonts w:ascii="Cambria" w:hAnsi="Cambria"/>
                <w:color w:val="000000"/>
              </w:rPr>
              <w:t>00,000.00</w:t>
            </w:r>
          </w:p>
        </w:tc>
      </w:tr>
    </w:tbl>
    <w:p w:rsidR="00787B64" w:rsidRDefault="00787B64" w:rsidP="00787B64">
      <w:pPr>
        <w:ind w:left="357"/>
        <w:jc w:val="center"/>
        <w:rPr>
          <w:rFonts w:ascii="Cambria" w:hAnsi="Cambria"/>
          <w:color w:val="000000"/>
        </w:rPr>
      </w:pPr>
    </w:p>
    <w:p w:rsidR="00B267D1" w:rsidRDefault="00B267D1" w:rsidP="00787B64">
      <w:pPr>
        <w:ind w:left="357"/>
        <w:jc w:val="both"/>
        <w:rPr>
          <w:rFonts w:ascii="Cambria" w:hAnsi="Cambria"/>
          <w:color w:val="000000"/>
        </w:rPr>
      </w:pPr>
    </w:p>
    <w:p w:rsidR="00B17615" w:rsidRDefault="00B17615" w:rsidP="00787B64">
      <w:pPr>
        <w:ind w:left="357"/>
        <w:jc w:val="both"/>
        <w:rPr>
          <w:rFonts w:ascii="Cambria" w:hAnsi="Cambria"/>
          <w:color w:val="000000"/>
        </w:rPr>
      </w:pPr>
    </w:p>
    <w:p w:rsidR="00787B64" w:rsidRPr="003D0FE5" w:rsidRDefault="00787B64" w:rsidP="00787B64">
      <w:pPr>
        <w:ind w:left="357"/>
        <w:jc w:val="both"/>
        <w:rPr>
          <w:rFonts w:ascii="Cambria" w:hAnsi="Cambria"/>
          <w:color w:val="000000"/>
        </w:rPr>
      </w:pPr>
      <w:r>
        <w:rPr>
          <w:rFonts w:ascii="Cambria" w:hAnsi="Cambria"/>
          <w:color w:val="000000"/>
        </w:rPr>
        <w:lastRenderedPageBreak/>
        <w:t>Equipment may be considered based on funds and exceptional motivation/justification (priority) for Thematic Research. The Research Council might consider exceptional situations and make slight deviations from above generic guidelines/ceiling based on the research merit/impact upon strong justifications/motivation.</w:t>
      </w:r>
    </w:p>
    <w:p w:rsidR="00787B64" w:rsidRDefault="00787B64" w:rsidP="00787B64">
      <w:pPr>
        <w:spacing w:line="312" w:lineRule="auto"/>
        <w:ind w:left="357"/>
        <w:jc w:val="both"/>
        <w:rPr>
          <w:rFonts w:ascii="Cambria" w:hAnsi="Cambria"/>
        </w:rPr>
      </w:pPr>
    </w:p>
    <w:p w:rsidR="00787B64" w:rsidRDefault="00787B64" w:rsidP="00787B64">
      <w:pPr>
        <w:spacing w:line="312" w:lineRule="auto"/>
        <w:ind w:left="357"/>
        <w:jc w:val="both"/>
        <w:rPr>
          <w:rFonts w:ascii="Cambria" w:hAnsi="Cambria"/>
        </w:rPr>
      </w:pPr>
      <w:r w:rsidRPr="003D0FE5">
        <w:rPr>
          <w:rFonts w:ascii="Cambria" w:hAnsi="Cambria"/>
        </w:rPr>
        <w:t xml:space="preserve">The staff could submit their proposals for Research Grants in the designed form available </w:t>
      </w:r>
      <w:r>
        <w:rPr>
          <w:rFonts w:ascii="Cambria" w:hAnsi="Cambria"/>
        </w:rPr>
        <w:t>in</w:t>
      </w:r>
      <w:r w:rsidRPr="003D0FE5">
        <w:rPr>
          <w:rFonts w:ascii="Cambria" w:hAnsi="Cambria"/>
        </w:rPr>
        <w:t xml:space="preserve"> the EUSL Website </w:t>
      </w:r>
      <w:r w:rsidRPr="003D0FE5">
        <w:rPr>
          <w:rFonts w:ascii="Cambria" w:hAnsi="Cambria"/>
          <w:i/>
        </w:rPr>
        <w:t>(</w:t>
      </w:r>
      <w:r w:rsidRPr="003D0FE5">
        <w:rPr>
          <w:rFonts w:ascii="Cambria" w:hAnsi="Cambria"/>
          <w:b/>
          <w:i/>
        </w:rPr>
        <w:t>www.esn.ac.lk</w:t>
      </w:r>
      <w:r w:rsidRPr="003D0FE5">
        <w:rPr>
          <w:rFonts w:ascii="Cambria" w:hAnsi="Cambria"/>
          <w:i/>
        </w:rPr>
        <w:t>)</w:t>
      </w:r>
      <w:r w:rsidRPr="003D0FE5">
        <w:rPr>
          <w:rFonts w:ascii="Cambria" w:hAnsi="Cambria"/>
        </w:rPr>
        <w:t xml:space="preserve"> on or before </w:t>
      </w:r>
      <w:r w:rsidR="007C744A" w:rsidRPr="007C744A">
        <w:rPr>
          <w:rFonts w:ascii="Cambria" w:hAnsi="Cambria"/>
          <w:b/>
          <w:sz w:val="28"/>
          <w:u w:val="single"/>
        </w:rPr>
        <w:t>28</w:t>
      </w:r>
      <w:r w:rsidR="007C744A" w:rsidRPr="007C744A">
        <w:rPr>
          <w:rFonts w:ascii="Cambria" w:hAnsi="Cambria"/>
          <w:b/>
          <w:sz w:val="28"/>
          <w:u w:val="single"/>
          <w:vertAlign w:val="superscript"/>
        </w:rPr>
        <w:t>th</w:t>
      </w:r>
      <w:r w:rsidR="007C744A" w:rsidRPr="007C744A">
        <w:rPr>
          <w:rFonts w:ascii="Cambria" w:hAnsi="Cambria"/>
          <w:b/>
          <w:sz w:val="28"/>
          <w:u w:val="single"/>
        </w:rPr>
        <w:t xml:space="preserve"> February 2021</w:t>
      </w:r>
      <w:r w:rsidR="000868B7" w:rsidRPr="007C744A">
        <w:rPr>
          <w:rFonts w:ascii="Cambria" w:hAnsi="Cambria"/>
          <w:sz w:val="32"/>
        </w:rPr>
        <w:t xml:space="preserve"> </w:t>
      </w:r>
      <w:r w:rsidR="003269DF" w:rsidRPr="007C744A">
        <w:rPr>
          <w:rFonts w:ascii="Cambria" w:hAnsi="Cambria"/>
          <w:sz w:val="32"/>
        </w:rPr>
        <w:t xml:space="preserve">   </w:t>
      </w:r>
      <w:r w:rsidR="003269DF" w:rsidRPr="007C744A">
        <w:rPr>
          <w:rFonts w:ascii="Cambria" w:hAnsi="Cambria"/>
          <w:sz w:val="36"/>
        </w:rPr>
        <w:t xml:space="preserve">             </w:t>
      </w:r>
      <w:r w:rsidRPr="003D0FE5">
        <w:rPr>
          <w:rFonts w:ascii="Cambria" w:hAnsi="Cambria"/>
        </w:rPr>
        <w:t xml:space="preserve">to the </w:t>
      </w:r>
      <w:r>
        <w:rPr>
          <w:rFonts w:ascii="Cambria" w:hAnsi="Cambria"/>
        </w:rPr>
        <w:t xml:space="preserve">Academic Affairs Department. </w:t>
      </w:r>
    </w:p>
    <w:p w:rsidR="00B267D1" w:rsidRDefault="00B267D1" w:rsidP="00B267D1">
      <w:pPr>
        <w:pStyle w:val="ListParagraph"/>
        <w:jc w:val="both"/>
        <w:rPr>
          <w:rFonts w:ascii="Cambria" w:hAnsi="Cambria"/>
          <w:b/>
          <w:sz w:val="26"/>
        </w:rPr>
      </w:pPr>
    </w:p>
    <w:p w:rsidR="00F723A1" w:rsidRDefault="00F723A1" w:rsidP="00B267D1">
      <w:pPr>
        <w:pStyle w:val="ListParagraph"/>
        <w:jc w:val="both"/>
        <w:rPr>
          <w:rFonts w:ascii="Cambria" w:hAnsi="Cambria"/>
          <w:b/>
          <w:sz w:val="26"/>
        </w:rPr>
      </w:pPr>
    </w:p>
    <w:p w:rsidR="00787B64" w:rsidRPr="007C744A" w:rsidRDefault="007C744A" w:rsidP="007C744A">
      <w:pPr>
        <w:ind w:left="360"/>
        <w:jc w:val="both"/>
        <w:rPr>
          <w:rFonts w:ascii="Cambria" w:hAnsi="Cambria"/>
          <w:b/>
          <w:sz w:val="26"/>
        </w:rPr>
      </w:pPr>
      <w:r>
        <w:rPr>
          <w:rFonts w:ascii="Cambria" w:hAnsi="Cambria"/>
          <w:b/>
          <w:sz w:val="26"/>
        </w:rPr>
        <w:t>Mrs. N Nirumithan</w:t>
      </w:r>
    </w:p>
    <w:p w:rsidR="00787B64" w:rsidRDefault="00787B64" w:rsidP="00787B64">
      <w:pPr>
        <w:ind w:left="360"/>
        <w:jc w:val="both"/>
        <w:rPr>
          <w:rFonts w:ascii="Cambria" w:hAnsi="Cambria"/>
          <w:b/>
          <w:sz w:val="26"/>
        </w:rPr>
      </w:pPr>
      <w:r w:rsidRPr="003D0FE5">
        <w:rPr>
          <w:rFonts w:ascii="Cambria" w:hAnsi="Cambria"/>
          <w:b/>
          <w:sz w:val="26"/>
        </w:rPr>
        <w:t>Senior Assistant Registrar/</w:t>
      </w:r>
      <w:r>
        <w:rPr>
          <w:rFonts w:ascii="Cambria" w:hAnsi="Cambria"/>
          <w:b/>
          <w:sz w:val="26"/>
        </w:rPr>
        <w:t>Academic Affairs</w:t>
      </w:r>
    </w:p>
    <w:p w:rsidR="00787B64" w:rsidRDefault="00004772" w:rsidP="00787B64">
      <w:pPr>
        <w:ind w:left="360"/>
        <w:jc w:val="both"/>
        <w:rPr>
          <w:rFonts w:ascii="Cambria" w:hAnsi="Cambria"/>
          <w:b/>
          <w:sz w:val="26"/>
        </w:rPr>
      </w:pPr>
      <w:r>
        <w:rPr>
          <w:rFonts w:ascii="Cambria" w:hAnsi="Cambria"/>
          <w:b/>
          <w:sz w:val="26"/>
        </w:rPr>
        <w:t>(</w:t>
      </w:r>
      <w:r w:rsidR="00787B64">
        <w:rPr>
          <w:rFonts w:ascii="Cambria" w:hAnsi="Cambria"/>
          <w:b/>
          <w:sz w:val="26"/>
        </w:rPr>
        <w:t>Convener</w:t>
      </w:r>
      <w:r>
        <w:rPr>
          <w:rFonts w:ascii="Cambria" w:hAnsi="Cambria"/>
          <w:b/>
          <w:sz w:val="26"/>
        </w:rPr>
        <w:t>)</w:t>
      </w:r>
    </w:p>
    <w:p w:rsidR="00787B64" w:rsidRPr="003D0FE5" w:rsidRDefault="00787B64" w:rsidP="00787B64">
      <w:pPr>
        <w:ind w:left="360"/>
        <w:jc w:val="both"/>
        <w:rPr>
          <w:rFonts w:ascii="Cambria" w:hAnsi="Cambria"/>
          <w:b/>
          <w:sz w:val="26"/>
        </w:rPr>
      </w:pPr>
    </w:p>
    <w:p w:rsidR="00787B64" w:rsidRDefault="007C744A" w:rsidP="00787B64">
      <w:pPr>
        <w:ind w:left="360"/>
        <w:jc w:val="both"/>
        <w:rPr>
          <w:rFonts w:ascii="Cambria" w:hAnsi="Cambria"/>
        </w:rPr>
      </w:pPr>
      <w:r>
        <w:rPr>
          <w:rFonts w:ascii="Cambria" w:hAnsi="Cambria"/>
        </w:rPr>
        <w:t>Cc: Deans of Faculties</w:t>
      </w:r>
    </w:p>
    <w:p w:rsidR="00787B64" w:rsidRPr="003D0FE5" w:rsidRDefault="00787B64" w:rsidP="00787B64">
      <w:pPr>
        <w:ind w:left="360"/>
        <w:jc w:val="both"/>
        <w:rPr>
          <w:rFonts w:ascii="Cambria" w:hAnsi="Cambria"/>
        </w:rPr>
      </w:pPr>
    </w:p>
    <w:p w:rsidR="00787B64" w:rsidRDefault="00787B64" w:rsidP="00787B64">
      <w:pPr>
        <w:spacing w:line="360" w:lineRule="auto"/>
        <w:ind w:left="357"/>
        <w:jc w:val="both"/>
        <w:rPr>
          <w:rFonts w:ascii="Cambria" w:hAnsi="Cambria"/>
        </w:rPr>
      </w:pPr>
    </w:p>
    <w:p w:rsidR="00787B64" w:rsidRDefault="00787B64" w:rsidP="00787B64">
      <w:pPr>
        <w:spacing w:line="360" w:lineRule="auto"/>
        <w:ind w:left="357"/>
        <w:jc w:val="both"/>
        <w:rPr>
          <w:rFonts w:ascii="Cambria" w:hAnsi="Cambria"/>
        </w:rPr>
      </w:pPr>
    </w:p>
    <w:p w:rsidR="00787B64" w:rsidRDefault="00787B64" w:rsidP="00787B64">
      <w:pPr>
        <w:spacing w:line="360" w:lineRule="auto"/>
        <w:ind w:left="357"/>
        <w:jc w:val="both"/>
        <w:rPr>
          <w:rFonts w:ascii="Cambria" w:hAnsi="Cambria"/>
        </w:rPr>
      </w:pPr>
    </w:p>
    <w:p w:rsidR="00787B64" w:rsidRDefault="00787B64" w:rsidP="00787B64">
      <w:pPr>
        <w:spacing w:line="360" w:lineRule="auto"/>
        <w:ind w:left="357"/>
        <w:jc w:val="both"/>
        <w:rPr>
          <w:rFonts w:ascii="Cambria" w:hAnsi="Cambria"/>
        </w:rPr>
      </w:pPr>
    </w:p>
    <w:p w:rsidR="00787B64" w:rsidRPr="003D0FE5" w:rsidRDefault="00787B64" w:rsidP="00787B64">
      <w:pPr>
        <w:spacing w:line="360" w:lineRule="auto"/>
        <w:ind w:left="357"/>
        <w:jc w:val="both"/>
        <w:rPr>
          <w:rFonts w:ascii="Cambria" w:hAnsi="Cambria"/>
        </w:rPr>
      </w:pPr>
    </w:p>
    <w:p w:rsidR="00783017" w:rsidRDefault="00783017"/>
    <w:sectPr w:rsidR="00783017" w:rsidSect="00787B64">
      <w:pgSz w:w="11906" w:h="16838"/>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836D44"/>
    <w:multiLevelType w:val="hybridMultilevel"/>
    <w:tmpl w:val="8DB0FA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64"/>
    <w:rsid w:val="00004772"/>
    <w:rsid w:val="00062244"/>
    <w:rsid w:val="000868B7"/>
    <w:rsid w:val="000876EA"/>
    <w:rsid w:val="00151E55"/>
    <w:rsid w:val="00205E4F"/>
    <w:rsid w:val="00274828"/>
    <w:rsid w:val="00294313"/>
    <w:rsid w:val="002F6C1C"/>
    <w:rsid w:val="003269DF"/>
    <w:rsid w:val="003C7398"/>
    <w:rsid w:val="00430855"/>
    <w:rsid w:val="00467B58"/>
    <w:rsid w:val="004C6BE9"/>
    <w:rsid w:val="004C7009"/>
    <w:rsid w:val="004E4C5A"/>
    <w:rsid w:val="005B2F4E"/>
    <w:rsid w:val="00674BD7"/>
    <w:rsid w:val="00783017"/>
    <w:rsid w:val="00787B64"/>
    <w:rsid w:val="007C744A"/>
    <w:rsid w:val="00830D40"/>
    <w:rsid w:val="00850AB1"/>
    <w:rsid w:val="00865967"/>
    <w:rsid w:val="008F7C49"/>
    <w:rsid w:val="0090279E"/>
    <w:rsid w:val="00AE0999"/>
    <w:rsid w:val="00B17615"/>
    <w:rsid w:val="00B267D1"/>
    <w:rsid w:val="00B90649"/>
    <w:rsid w:val="00BD0056"/>
    <w:rsid w:val="00C565E7"/>
    <w:rsid w:val="00C61D6A"/>
    <w:rsid w:val="00D41DB8"/>
    <w:rsid w:val="00E12593"/>
    <w:rsid w:val="00F723A1"/>
    <w:rsid w:val="00FB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F1C63-6FA4-4060-BDAB-801B026E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B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Adminuser</dc:creator>
  <cp:keywords/>
  <dc:description/>
  <cp:lastModifiedBy>Adminuser</cp:lastModifiedBy>
  <cp:revision>51</cp:revision>
  <cp:lastPrinted>2021-02-05T07:16:00Z</cp:lastPrinted>
  <dcterms:created xsi:type="dcterms:W3CDTF">2019-11-27T05:41:00Z</dcterms:created>
  <dcterms:modified xsi:type="dcterms:W3CDTF">2021-02-05T07:16:00Z</dcterms:modified>
</cp:coreProperties>
</file>